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2" w:type="dxa"/>
        <w:tblInd w:w="-426" w:type="dxa"/>
        <w:tblLayout w:type="fixed"/>
        <w:tblLook w:val="0000" w:firstRow="0" w:lastRow="0" w:firstColumn="0" w:lastColumn="0" w:noHBand="0" w:noVBand="0"/>
      </w:tblPr>
      <w:tblGrid>
        <w:gridCol w:w="3686"/>
        <w:gridCol w:w="5666"/>
      </w:tblGrid>
      <w:tr w:rsidR="007A2A5A" w:rsidRPr="00A577ED" w:rsidTr="000E45BD">
        <w:trPr>
          <w:trHeight w:val="1574"/>
        </w:trPr>
        <w:tc>
          <w:tcPr>
            <w:tcW w:w="3686" w:type="dxa"/>
          </w:tcPr>
          <w:p w:rsidR="007A2A5A" w:rsidRPr="00BD2CBC" w:rsidRDefault="007A2A5A" w:rsidP="006D53BD">
            <w:pPr>
              <w:ind w:right="-127" w:hanging="67"/>
              <w:jc w:val="center"/>
              <w:rPr>
                <w:rFonts w:ascii="Times New Roman" w:hAnsi="Times New Roman" w:cs="Times New Roman"/>
                <w:b/>
                <w:sz w:val="26"/>
                <w:szCs w:val="26"/>
              </w:rPr>
            </w:pPr>
            <w:r w:rsidRPr="00BD2CBC">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04601FD7" wp14:editId="76B23E50">
                      <wp:simplePos x="0" y="0"/>
                      <wp:positionH relativeFrom="column">
                        <wp:posOffset>876300</wp:posOffset>
                      </wp:positionH>
                      <wp:positionV relativeFrom="paragraph">
                        <wp:posOffset>250190</wp:posOffset>
                      </wp:positionV>
                      <wp:extent cx="504756" cy="0"/>
                      <wp:effectExtent l="0" t="0" r="29210" b="19050"/>
                      <wp:wrapNone/>
                      <wp:docPr id="4" name="Straight Connector 4"/>
                      <wp:cNvGraphicFramePr/>
                      <a:graphic xmlns:a="http://schemas.openxmlformats.org/drawingml/2006/main">
                        <a:graphicData uri="http://schemas.microsoft.com/office/word/2010/wordprocessingShape">
                          <wps:wsp>
                            <wps:cNvCnPr/>
                            <wps:spPr>
                              <a:xfrm>
                                <a:off x="0" y="0"/>
                                <a:ext cx="504756"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CDD66D"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pt,19.7pt" to="108.7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" strokecolor="black [3200]" strokeweight=".5pt">
                      <v:stroke joinstyle="miter"/>
                    </v:line>
                  </w:pict>
                </mc:Fallback>
              </mc:AlternateContent>
            </w:r>
            <w:r w:rsidRPr="00BD2CBC">
              <w:rPr>
                <w:rFonts w:ascii="Times New Roman" w:hAnsi="Times New Roman" w:cs="Times New Roman"/>
                <w:b/>
                <w:sz w:val="26"/>
                <w:szCs w:val="26"/>
              </w:rPr>
              <w:t>BỘ NỘI VỤ</w:t>
            </w:r>
          </w:p>
          <w:p w:rsidR="007A2A5A" w:rsidRDefault="007A2A5A" w:rsidP="006D53BD">
            <w:pPr>
              <w:ind w:right="-127" w:hanging="67"/>
              <w:jc w:val="center"/>
              <w:rPr>
                <w:rFonts w:ascii="Times New Roman" w:hAnsi="Times New Roman" w:cs="Times New Roman"/>
                <w:b/>
              </w:rPr>
            </w:pPr>
          </w:p>
          <w:p w:rsidR="007A2A5A" w:rsidRPr="00141D5A" w:rsidRDefault="007A2A5A" w:rsidP="006D53BD">
            <w:pPr>
              <w:ind w:right="-127"/>
              <w:rPr>
                <w:rFonts w:ascii="Times New Roman" w:hAnsi="Times New Roman" w:cs="Times New Roman"/>
                <w:sz w:val="28"/>
                <w:szCs w:val="28"/>
              </w:rPr>
            </w:pPr>
            <w:r>
              <w:rPr>
                <w:rFonts w:ascii="Times New Roman" w:hAnsi="Times New Roman" w:cs="Times New Roman"/>
                <w:b/>
              </w:rPr>
              <w:t xml:space="preserve">               </w:t>
            </w:r>
          </w:p>
        </w:tc>
        <w:tc>
          <w:tcPr>
            <w:tcW w:w="5666" w:type="dxa"/>
          </w:tcPr>
          <w:p w:rsidR="007A2A5A" w:rsidRPr="00BD2CBC" w:rsidRDefault="007A2A5A" w:rsidP="006D53BD">
            <w:pPr>
              <w:spacing w:after="0" w:line="240" w:lineRule="auto"/>
              <w:jc w:val="center"/>
              <w:rPr>
                <w:rFonts w:ascii="Times New Roman" w:hAnsi="Times New Roman" w:cs="Times New Roman"/>
                <w:b/>
                <w:sz w:val="26"/>
                <w:szCs w:val="26"/>
              </w:rPr>
            </w:pPr>
            <w:r w:rsidRPr="00BD2CBC">
              <w:rPr>
                <w:rFonts w:ascii="Times New Roman" w:hAnsi="Times New Roman" w:cs="Times New Roman"/>
                <w:b/>
                <w:sz w:val="26"/>
                <w:szCs w:val="26"/>
              </w:rPr>
              <w:t>CỘNG HÒA XÃ HỘI CHỦ NGHĨA VIỆT NAM</w:t>
            </w:r>
          </w:p>
          <w:p w:rsidR="007A2A5A" w:rsidRPr="00D91772" w:rsidRDefault="007A2A5A" w:rsidP="006D53BD">
            <w:pPr>
              <w:spacing w:after="0" w:line="240" w:lineRule="auto"/>
              <w:jc w:val="center"/>
              <w:rPr>
                <w:rFonts w:ascii="Times New Roman" w:hAnsi="Times New Roman" w:cs="Times New Roman"/>
                <w:b/>
                <w:sz w:val="28"/>
                <w:szCs w:val="28"/>
              </w:rPr>
            </w:pPr>
            <w:r w:rsidRPr="00D91772">
              <w:rPr>
                <w:rFonts w:ascii="Times New Roman" w:hAnsi="Times New Roman" w:cs="Times New Roman"/>
                <w:b/>
                <w:sz w:val="28"/>
                <w:szCs w:val="28"/>
              </w:rPr>
              <w:t>Độc lập - Tự do - Hạnh phúc</w:t>
            </w:r>
          </w:p>
          <w:p w:rsidR="007A2A5A" w:rsidRPr="00A577ED" w:rsidRDefault="007A2A5A" w:rsidP="006D53BD">
            <w:pPr>
              <w:spacing w:after="0" w:line="240" w:lineRule="auto"/>
              <w:jc w:val="right"/>
              <w:rPr>
                <w:rFonts w:ascii="Times New Roman" w:hAnsi="Times New Roman" w:cs="Times New Roman"/>
                <w:i/>
              </w:rPr>
            </w:pPr>
            <w:r w:rsidRPr="00A577ED">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2F0D80A5" wp14:editId="340CFDE7">
                      <wp:simplePos x="0" y="0"/>
                      <wp:positionH relativeFrom="column">
                        <wp:posOffset>715645</wp:posOffset>
                      </wp:positionH>
                      <wp:positionV relativeFrom="paragraph">
                        <wp:posOffset>58420</wp:posOffset>
                      </wp:positionV>
                      <wp:extent cx="2047876" cy="0"/>
                      <wp:effectExtent l="0" t="0" r="28575" b="19050"/>
                      <wp:wrapNone/>
                      <wp:docPr id="5" name="Straight Connector 5"/>
                      <wp:cNvGraphicFramePr/>
                      <a:graphic xmlns:a="http://schemas.openxmlformats.org/drawingml/2006/main">
                        <a:graphicData uri="http://schemas.microsoft.com/office/word/2010/wordprocessingShape">
                          <wps:wsp>
                            <wps:cNvCnPr/>
                            <wps:spPr>
                              <a:xfrm flipV="1">
                                <a:off x="0" y="0"/>
                                <a:ext cx="2047876"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494231"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5pt,4.6pt" to="217.6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" strokecolor="black [3200]" strokeweight=".5pt">
                      <v:stroke joinstyle="miter"/>
                    </v:line>
                  </w:pict>
                </mc:Fallback>
              </mc:AlternateContent>
            </w:r>
          </w:p>
          <w:p w:rsidR="007A2A5A" w:rsidRPr="00D34C72" w:rsidRDefault="007A2A5A" w:rsidP="007C6073">
            <w:pPr>
              <w:spacing w:before="120" w:after="240" w:line="240" w:lineRule="auto"/>
              <w:jc w:val="center"/>
              <w:rPr>
                <w:rFonts w:ascii="Times New Roman" w:hAnsi="Times New Roman" w:cs="Times New Roman"/>
                <w:sz w:val="28"/>
                <w:szCs w:val="28"/>
              </w:rPr>
            </w:pPr>
            <w:r w:rsidRPr="00D34C72">
              <w:rPr>
                <w:rFonts w:ascii="Times New Roman" w:hAnsi="Times New Roman" w:cs="Times New Roman"/>
                <w:i/>
                <w:sz w:val="28"/>
                <w:szCs w:val="28"/>
              </w:rPr>
              <w:t>Hà Nộ</w:t>
            </w:r>
            <w:r w:rsidR="007C6073">
              <w:rPr>
                <w:rFonts w:ascii="Times New Roman" w:hAnsi="Times New Roman" w:cs="Times New Roman"/>
                <w:i/>
                <w:sz w:val="28"/>
                <w:szCs w:val="28"/>
              </w:rPr>
              <w:t xml:space="preserve">i, ngày </w:t>
            </w:r>
            <w:r w:rsidRPr="00D34C72">
              <w:rPr>
                <w:rFonts w:ascii="Times New Roman" w:hAnsi="Times New Roman" w:cs="Times New Roman"/>
                <w:i/>
                <w:sz w:val="28"/>
                <w:szCs w:val="28"/>
              </w:rPr>
              <w:t xml:space="preserve">  </w:t>
            </w:r>
            <w:r w:rsidR="007C6073">
              <w:rPr>
                <w:rFonts w:ascii="Times New Roman" w:hAnsi="Times New Roman" w:cs="Times New Roman"/>
                <w:i/>
                <w:sz w:val="28"/>
                <w:szCs w:val="28"/>
              </w:rPr>
              <w:t>01  tháng</w:t>
            </w:r>
            <w:bookmarkStart w:id="0" w:name="_GoBack"/>
            <w:bookmarkEnd w:id="0"/>
            <w:r w:rsidRPr="00D34C72">
              <w:rPr>
                <w:rFonts w:ascii="Times New Roman" w:hAnsi="Times New Roman" w:cs="Times New Roman"/>
                <w:i/>
                <w:sz w:val="28"/>
                <w:szCs w:val="28"/>
              </w:rPr>
              <w:t xml:space="preserve"> </w:t>
            </w:r>
            <w:r w:rsidR="004F1C2D">
              <w:rPr>
                <w:rFonts w:ascii="Times New Roman" w:hAnsi="Times New Roman" w:cs="Times New Roman"/>
                <w:i/>
                <w:sz w:val="28"/>
                <w:szCs w:val="28"/>
              </w:rPr>
              <w:t xml:space="preserve"> </w:t>
            </w:r>
            <w:r w:rsidR="007C6073">
              <w:rPr>
                <w:rFonts w:ascii="Times New Roman" w:hAnsi="Times New Roman" w:cs="Times New Roman"/>
                <w:i/>
                <w:sz w:val="28"/>
                <w:szCs w:val="28"/>
              </w:rPr>
              <w:t>8</w:t>
            </w:r>
            <w:r w:rsidRPr="00D34C72">
              <w:rPr>
                <w:rFonts w:ascii="Times New Roman" w:hAnsi="Times New Roman" w:cs="Times New Roman"/>
                <w:i/>
                <w:sz w:val="28"/>
                <w:szCs w:val="28"/>
              </w:rPr>
              <w:t xml:space="preserve">  năm 2025</w:t>
            </w:r>
          </w:p>
        </w:tc>
      </w:tr>
    </w:tbl>
    <w:p w:rsidR="000E45BD" w:rsidRDefault="000E45BD" w:rsidP="007A2A5A">
      <w:pPr>
        <w:widowControl w:val="0"/>
        <w:pBdr>
          <w:top w:val="nil"/>
          <w:left w:val="nil"/>
          <w:bottom w:val="nil"/>
          <w:right w:val="nil"/>
          <w:between w:val="nil"/>
        </w:pBdr>
        <w:spacing w:after="0"/>
        <w:jc w:val="center"/>
        <w:rPr>
          <w:rFonts w:ascii="Times New Roman" w:eastAsia="Arial" w:hAnsi="Times New Roman" w:cs="Times New Roman"/>
          <w:b/>
          <w:color w:val="000000"/>
          <w:sz w:val="28"/>
          <w:szCs w:val="28"/>
        </w:rPr>
      </w:pPr>
    </w:p>
    <w:p w:rsidR="000E45BD" w:rsidRDefault="000E45BD" w:rsidP="007A2A5A">
      <w:pPr>
        <w:widowControl w:val="0"/>
        <w:pBdr>
          <w:top w:val="nil"/>
          <w:left w:val="nil"/>
          <w:bottom w:val="nil"/>
          <w:right w:val="nil"/>
          <w:between w:val="nil"/>
        </w:pBdr>
        <w:spacing w:after="0"/>
        <w:jc w:val="center"/>
        <w:rPr>
          <w:rFonts w:ascii="Times New Roman" w:eastAsia="Arial" w:hAnsi="Times New Roman" w:cs="Times New Roman"/>
          <w:b/>
          <w:color w:val="000000"/>
          <w:sz w:val="28"/>
          <w:szCs w:val="28"/>
        </w:rPr>
      </w:pPr>
      <w:r>
        <w:rPr>
          <w:rFonts w:ascii="Times New Roman" w:eastAsia="Arial" w:hAnsi="Times New Roman" w:cs="Times New Roman"/>
          <w:b/>
          <w:color w:val="000000"/>
          <w:sz w:val="28"/>
          <w:szCs w:val="28"/>
        </w:rPr>
        <w:t xml:space="preserve">BẢN TỔNG HỢP Ý KIẾN, TIẾP THU, GIẢI TRÌNH Ý KIẾN GÓP Ý, PHẢN BIỆN XÃ HỘI ĐỐI VỚI DỰ THẢO NGHỊ ĐỊNH </w:t>
      </w:r>
    </w:p>
    <w:p w:rsidR="000E45BD" w:rsidRDefault="000E45BD" w:rsidP="007A2A5A">
      <w:pPr>
        <w:widowControl w:val="0"/>
        <w:pBdr>
          <w:top w:val="nil"/>
          <w:left w:val="nil"/>
          <w:bottom w:val="nil"/>
          <w:right w:val="nil"/>
          <w:between w:val="nil"/>
        </w:pBdr>
        <w:spacing w:after="0"/>
        <w:jc w:val="center"/>
        <w:rPr>
          <w:rFonts w:ascii="Times New Roman" w:eastAsia="Arial" w:hAnsi="Times New Roman" w:cs="Times New Roman"/>
          <w:b/>
          <w:color w:val="000000"/>
          <w:sz w:val="28"/>
          <w:szCs w:val="28"/>
        </w:rPr>
      </w:pPr>
      <w:r>
        <w:rPr>
          <w:rFonts w:ascii="Times New Roman" w:eastAsia="Arial" w:hAnsi="Times New Roman" w:cs="Times New Roman"/>
          <w:b/>
          <w:color w:val="000000"/>
          <w:sz w:val="28"/>
          <w:szCs w:val="28"/>
        </w:rPr>
        <w:t xml:space="preserve">ĐIỀU CHỈNH </w:t>
      </w:r>
      <w:r w:rsidR="00F402CA">
        <w:rPr>
          <w:rFonts w:ascii="Times New Roman" w:eastAsia="Arial" w:hAnsi="Times New Roman" w:cs="Times New Roman"/>
          <w:b/>
          <w:color w:val="000000"/>
          <w:sz w:val="28"/>
          <w:szCs w:val="28"/>
        </w:rPr>
        <w:t>CHẾ ĐỘ</w:t>
      </w:r>
      <w:r>
        <w:rPr>
          <w:rFonts w:ascii="Times New Roman" w:eastAsia="Arial" w:hAnsi="Times New Roman" w:cs="Times New Roman"/>
          <w:b/>
          <w:color w:val="000000"/>
          <w:sz w:val="28"/>
          <w:szCs w:val="28"/>
        </w:rPr>
        <w:t xml:space="preserve"> TRỢ CẤP HẰNG THÁNG ĐỐI VỚI </w:t>
      </w:r>
    </w:p>
    <w:p w:rsidR="007A2A5A" w:rsidRPr="00C23BA3" w:rsidRDefault="000E45BD" w:rsidP="007A2A5A">
      <w:pPr>
        <w:widowControl w:val="0"/>
        <w:pBdr>
          <w:top w:val="nil"/>
          <w:left w:val="nil"/>
          <w:bottom w:val="nil"/>
          <w:right w:val="nil"/>
          <w:between w:val="nil"/>
        </w:pBdr>
        <w:spacing w:after="0"/>
        <w:jc w:val="center"/>
        <w:rPr>
          <w:rFonts w:ascii="Times New Roman" w:eastAsia="Arial" w:hAnsi="Times New Roman" w:cs="Times New Roman"/>
          <w:b/>
          <w:color w:val="000000"/>
          <w:sz w:val="28"/>
          <w:szCs w:val="28"/>
        </w:rPr>
      </w:pPr>
      <w:r>
        <w:rPr>
          <w:rFonts w:ascii="Times New Roman" w:eastAsia="Arial" w:hAnsi="Times New Roman" w:cs="Times New Roman"/>
          <w:b/>
          <w:color w:val="000000"/>
          <w:sz w:val="28"/>
          <w:szCs w:val="28"/>
        </w:rPr>
        <w:t>THANH NIÊN XUNG PHONG</w:t>
      </w:r>
    </w:p>
    <w:p w:rsidR="007A2A5A" w:rsidRDefault="007A2A5A" w:rsidP="007A2A5A">
      <w:pPr>
        <w:spacing w:after="0" w:line="240" w:lineRule="auto"/>
        <w:jc w:val="center"/>
        <w:rPr>
          <w:rFonts w:ascii="Times New Roman" w:eastAsia="Times New Roman" w:hAnsi="Times New Roman" w:cs="Times New Roman"/>
          <w:color w:val="000000"/>
          <w:sz w:val="28"/>
          <w:szCs w:val="28"/>
        </w:rPr>
      </w:pPr>
    </w:p>
    <w:p w:rsidR="00F402CA" w:rsidRDefault="007A2A5A" w:rsidP="004B1BF2">
      <w:pPr>
        <w:spacing w:before="120" w:after="12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Căn cứ </w:t>
      </w:r>
      <w:r w:rsidR="00F402CA">
        <w:rPr>
          <w:rFonts w:ascii="Times New Roman" w:eastAsia="Times New Roman" w:hAnsi="Times New Roman" w:cs="Times New Roman"/>
          <w:color w:val="000000"/>
          <w:sz w:val="28"/>
          <w:szCs w:val="28"/>
        </w:rPr>
        <w:t xml:space="preserve">Luật ban hành văn bản quy phạm pháp luật, Bộ Nội vụ đã ban hành các Công văn số 1676/BNV-CNCC và Công văn số 1684/BNV-CNCC ngày 23 tháng 4 năm 2025 </w:t>
      </w:r>
      <w:r w:rsidR="004B1BF2">
        <w:rPr>
          <w:rFonts w:ascii="Times New Roman" w:eastAsia="Times New Roman" w:hAnsi="Times New Roman" w:cs="Times New Roman"/>
          <w:color w:val="000000"/>
          <w:sz w:val="28"/>
          <w:szCs w:val="28"/>
        </w:rPr>
        <w:t>đối với</w:t>
      </w:r>
      <w:r w:rsidR="00F402CA">
        <w:rPr>
          <w:rFonts w:ascii="Times New Roman" w:eastAsia="Times New Roman" w:hAnsi="Times New Roman" w:cs="Times New Roman"/>
          <w:color w:val="000000"/>
          <w:sz w:val="28"/>
          <w:szCs w:val="28"/>
        </w:rPr>
        <w:t xml:space="preserve"> dự thảo </w:t>
      </w:r>
      <w:r w:rsidR="004B1BF2">
        <w:rPr>
          <w:rFonts w:ascii="Times New Roman" w:eastAsia="Times New Roman" w:hAnsi="Times New Roman" w:cs="Times New Roman"/>
          <w:color w:val="000000"/>
          <w:sz w:val="28"/>
          <w:szCs w:val="28"/>
        </w:rPr>
        <w:t xml:space="preserve">Tờ trình Chính phủ và dự thảo </w:t>
      </w:r>
      <w:r w:rsidR="00F402CA">
        <w:rPr>
          <w:rFonts w:ascii="Times New Roman" w:eastAsia="Times New Roman" w:hAnsi="Times New Roman" w:cs="Times New Roman"/>
          <w:color w:val="000000"/>
          <w:sz w:val="28"/>
          <w:szCs w:val="28"/>
        </w:rPr>
        <w:t>Nghị định điều chỉnh chế độ trợ cấp hằng tháng đối với thanh niên xung phong</w:t>
      </w:r>
      <w:r w:rsidR="004B1BF2">
        <w:rPr>
          <w:rFonts w:ascii="Times New Roman" w:eastAsia="Times New Roman" w:hAnsi="Times New Roman" w:cs="Times New Roman"/>
          <w:color w:val="000000"/>
          <w:sz w:val="28"/>
          <w:szCs w:val="28"/>
        </w:rPr>
        <w:t>.</w:t>
      </w:r>
    </w:p>
    <w:p w:rsidR="004B1BF2" w:rsidRDefault="004B1BF2" w:rsidP="00236FD9">
      <w:pPr>
        <w:spacing w:before="120" w:after="12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Tổng số cơ quan, tổ chức,</w:t>
      </w:r>
      <w:r w:rsidRPr="004B1BF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cá nhân đã gửi xin ý kiến là 63 tỉnh, thành phố; 26 Bộ, ban, ngành. </w:t>
      </w:r>
      <w:r w:rsidR="00236FD9">
        <w:rPr>
          <w:rFonts w:ascii="Times New Roman" w:eastAsia="Times New Roman" w:hAnsi="Times New Roman" w:cs="Times New Roman"/>
          <w:color w:val="000000"/>
          <w:sz w:val="28"/>
          <w:szCs w:val="28"/>
        </w:rPr>
        <w:t>Đến ngày 30/6/2025, tổng số ý kiến nhận được là: 67 ý kiến (trong đó có 16 ý kiến của các Bộ, ban, ngành, 51 ý kiến của Ủy ban nhân dân, Sở Nội vụ các tỉnh, thành phố). Đồng thời, Bộ Nội vụ không nhận được ý kiến góp ý nào của công dân, tổ chức thông qua Cổng thông tin điện tử của Chính phủ.</w:t>
      </w:r>
    </w:p>
    <w:p w:rsidR="007A2A5A" w:rsidRPr="004E50E1" w:rsidRDefault="00236FD9" w:rsidP="00236FD9">
      <w:pPr>
        <w:spacing w:before="120" w:after="12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Kết quả cụ thể </w:t>
      </w:r>
      <w:r w:rsidR="007A2A5A">
        <w:rPr>
          <w:rFonts w:ascii="Times New Roman" w:eastAsia="Times New Roman" w:hAnsi="Times New Roman" w:cs="Times New Roman"/>
          <w:color w:val="000000"/>
          <w:sz w:val="28"/>
          <w:szCs w:val="28"/>
        </w:rPr>
        <w:t>theo Biểu số 01 và Biểu số 02 kèm theo.</w:t>
      </w:r>
    </w:p>
    <w:p w:rsidR="007A2A5A" w:rsidRDefault="007A2A5A"/>
    <w:p w:rsidR="007A2A5A" w:rsidRDefault="007A2A5A"/>
    <w:p w:rsidR="007A2A5A" w:rsidRDefault="007A2A5A"/>
    <w:p w:rsidR="007A2A5A" w:rsidRDefault="007A2A5A"/>
    <w:p w:rsidR="007A2A5A" w:rsidRDefault="007A2A5A"/>
    <w:p w:rsidR="007A2A5A" w:rsidRDefault="007A2A5A"/>
    <w:p w:rsidR="007A2A5A" w:rsidRDefault="007A2A5A"/>
    <w:p w:rsidR="007A2A5A" w:rsidRDefault="007A2A5A"/>
    <w:p w:rsidR="007A2A5A" w:rsidRDefault="007A2A5A"/>
    <w:p w:rsidR="007A2A5A" w:rsidRDefault="007A2A5A"/>
    <w:p w:rsidR="007A2A5A" w:rsidRDefault="007A2A5A"/>
    <w:p w:rsidR="007A2A5A" w:rsidRDefault="007A2A5A"/>
    <w:p w:rsidR="007A2A5A" w:rsidRDefault="007A2A5A" w:rsidP="006D53BD">
      <w:pPr>
        <w:spacing w:after="0" w:line="240" w:lineRule="auto"/>
        <w:jc w:val="center"/>
        <w:rPr>
          <w:rFonts w:ascii="Times New Roman" w:eastAsia="Times New Roman" w:hAnsi="Times New Roman" w:cs="Times New Roman"/>
          <w:b/>
          <w:bCs/>
          <w:sz w:val="26"/>
          <w:szCs w:val="26"/>
        </w:rPr>
        <w:sectPr w:rsidR="007A2A5A" w:rsidSect="001E281A">
          <w:headerReference w:type="default" r:id="rId6"/>
          <w:footerReference w:type="default" r:id="rId7"/>
          <w:headerReference w:type="first" r:id="rId8"/>
          <w:pgSz w:w="11907" w:h="16840" w:code="9"/>
          <w:pgMar w:top="1134" w:right="1134" w:bottom="1134" w:left="1985" w:header="720" w:footer="720" w:gutter="0"/>
          <w:cols w:space="720"/>
          <w:titlePg/>
          <w:docGrid w:linePitch="360"/>
        </w:sectPr>
      </w:pPr>
    </w:p>
    <w:tbl>
      <w:tblPr>
        <w:tblW w:w="1488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8041"/>
        <w:gridCol w:w="4536"/>
      </w:tblGrid>
      <w:tr w:rsidR="007A2A5A" w:rsidRPr="00D55892" w:rsidTr="007A2A5A">
        <w:trPr>
          <w:trHeight w:val="435"/>
        </w:trPr>
        <w:tc>
          <w:tcPr>
            <w:tcW w:w="14884" w:type="dxa"/>
            <w:gridSpan w:val="3"/>
            <w:tcBorders>
              <w:top w:val="nil"/>
              <w:left w:val="nil"/>
              <w:bottom w:val="nil"/>
              <w:right w:val="nil"/>
            </w:tcBorders>
            <w:shd w:val="clear" w:color="auto" w:fill="auto"/>
            <w:noWrap/>
            <w:vAlign w:val="bottom"/>
            <w:hideMark/>
          </w:tcPr>
          <w:p w:rsidR="007A2A5A" w:rsidRPr="003B017F" w:rsidRDefault="007A2A5A" w:rsidP="007A2A5A">
            <w:pPr>
              <w:spacing w:after="0" w:line="240" w:lineRule="auto"/>
              <w:jc w:val="center"/>
              <w:rPr>
                <w:rFonts w:ascii="Times New Roman" w:hAnsi="Times New Roman" w:cs="Times New Roman"/>
                <w:b/>
                <w:noProof/>
                <w:sz w:val="26"/>
                <w:szCs w:val="26"/>
              </w:rPr>
            </w:pPr>
            <w:r w:rsidRPr="003B017F">
              <w:rPr>
                <w:rFonts w:ascii="Times New Roman" w:eastAsia="Times New Roman" w:hAnsi="Times New Roman" w:cs="Times New Roman"/>
                <w:b/>
                <w:bCs/>
                <w:sz w:val="26"/>
                <w:szCs w:val="26"/>
              </w:rPr>
              <w:lastRenderedPageBreak/>
              <w:t xml:space="preserve">Biểu 01: </w:t>
            </w:r>
            <w:r w:rsidRPr="003B017F">
              <w:rPr>
                <w:rFonts w:ascii="Times New Roman" w:hAnsi="Times New Roman" w:cs="Times New Roman"/>
                <w:b/>
                <w:noProof/>
                <w:sz w:val="26"/>
                <w:szCs w:val="26"/>
              </w:rPr>
              <w:t>BẢN TỔNG HỢ</w:t>
            </w:r>
            <w:r>
              <w:rPr>
                <w:rFonts w:ascii="Times New Roman" w:hAnsi="Times New Roman" w:cs="Times New Roman"/>
                <w:b/>
                <w:noProof/>
                <w:sz w:val="26"/>
                <w:szCs w:val="26"/>
              </w:rPr>
              <w:t>P Ý KIẾN,</w:t>
            </w:r>
            <w:r w:rsidRPr="003B017F">
              <w:rPr>
                <w:rFonts w:ascii="Times New Roman" w:hAnsi="Times New Roman" w:cs="Times New Roman"/>
                <w:b/>
                <w:noProof/>
                <w:sz w:val="26"/>
                <w:szCs w:val="26"/>
              </w:rPr>
              <w:t xml:space="preserve"> TIẾ</w:t>
            </w:r>
            <w:r>
              <w:rPr>
                <w:rFonts w:ascii="Times New Roman" w:hAnsi="Times New Roman" w:cs="Times New Roman"/>
                <w:b/>
                <w:noProof/>
                <w:sz w:val="26"/>
                <w:szCs w:val="26"/>
              </w:rPr>
              <w:t xml:space="preserve">P THU </w:t>
            </w:r>
            <w:r w:rsidRPr="003B017F">
              <w:rPr>
                <w:rFonts w:ascii="Times New Roman" w:hAnsi="Times New Roman" w:cs="Times New Roman"/>
                <w:b/>
                <w:noProof/>
                <w:sz w:val="26"/>
                <w:szCs w:val="26"/>
              </w:rPr>
              <w:t>GIẢI TRÌNH Ý KIẾN</w:t>
            </w:r>
            <w:r>
              <w:rPr>
                <w:rFonts w:ascii="Times New Roman" w:hAnsi="Times New Roman" w:cs="Times New Roman"/>
                <w:b/>
                <w:noProof/>
                <w:sz w:val="26"/>
                <w:szCs w:val="26"/>
              </w:rPr>
              <w:t xml:space="preserve"> GÓP Ý, PHẢN BIỆN XÃ HỘI</w:t>
            </w:r>
            <w:r w:rsidRPr="003B017F">
              <w:rPr>
                <w:rFonts w:ascii="Times New Roman" w:hAnsi="Times New Roman" w:cs="Times New Roman"/>
                <w:b/>
                <w:noProof/>
                <w:sz w:val="26"/>
                <w:szCs w:val="26"/>
              </w:rPr>
              <w:t xml:space="preserve"> </w:t>
            </w:r>
          </w:p>
          <w:p w:rsidR="007A2A5A" w:rsidRDefault="007A2A5A" w:rsidP="007A2A5A">
            <w:pPr>
              <w:spacing w:after="0" w:line="240" w:lineRule="auto"/>
              <w:ind w:right="-114"/>
              <w:jc w:val="center"/>
              <w:rPr>
                <w:rFonts w:ascii="Times New Roman" w:hAnsi="Times New Roman" w:cs="Times New Roman"/>
                <w:b/>
                <w:noProof/>
                <w:sz w:val="26"/>
                <w:szCs w:val="26"/>
              </w:rPr>
            </w:pPr>
            <w:r w:rsidRPr="003B017F">
              <w:rPr>
                <w:rFonts w:ascii="Times New Roman" w:hAnsi="Times New Roman" w:cs="Times New Roman"/>
                <w:b/>
                <w:noProof/>
                <w:sz w:val="26"/>
                <w:szCs w:val="26"/>
              </w:rPr>
              <w:t>VỀ DỰ THẢO</w:t>
            </w:r>
            <w:r>
              <w:rPr>
                <w:rFonts w:ascii="Times New Roman" w:hAnsi="Times New Roman" w:cs="Times New Roman"/>
                <w:b/>
                <w:noProof/>
                <w:sz w:val="26"/>
                <w:szCs w:val="26"/>
              </w:rPr>
              <w:t xml:space="preserve"> TỜ TRÌNH VÀ DỰ THẢO NGHỊ ĐỊNH ĐIỀU CHỈNH MỨC TRỢ CẤP HẰNG THÁNG ĐỐI VỚI TNXP</w:t>
            </w:r>
          </w:p>
          <w:p w:rsidR="007A2A5A" w:rsidRPr="00D55892" w:rsidRDefault="007A2A5A" w:rsidP="007A2A5A">
            <w:pPr>
              <w:spacing w:after="0" w:line="240" w:lineRule="auto"/>
              <w:ind w:right="-114"/>
              <w:jc w:val="center"/>
              <w:rPr>
                <w:rFonts w:ascii="Times New Roman" w:eastAsia="Times New Roman" w:hAnsi="Times New Roman" w:cs="Times New Roman"/>
                <w:b/>
                <w:bCs/>
                <w:i/>
                <w:sz w:val="26"/>
                <w:szCs w:val="26"/>
              </w:rPr>
            </w:pPr>
            <w:r w:rsidRPr="00D55892">
              <w:rPr>
                <w:rFonts w:ascii="Times New Roman" w:hAnsi="Times New Roman" w:cs="Times New Roman"/>
                <w:b/>
                <w:i/>
                <w:noProof/>
                <w:sz w:val="26"/>
                <w:szCs w:val="26"/>
              </w:rPr>
              <w:t>(Tính đến ngày 01/7/2025)</w:t>
            </w:r>
          </w:p>
        </w:tc>
      </w:tr>
      <w:tr w:rsidR="007A2A5A" w:rsidRPr="00C663DD" w:rsidTr="007A2A5A">
        <w:trPr>
          <w:trHeight w:val="405"/>
        </w:trPr>
        <w:tc>
          <w:tcPr>
            <w:tcW w:w="14884" w:type="dxa"/>
            <w:gridSpan w:val="3"/>
            <w:tcBorders>
              <w:top w:val="nil"/>
              <w:left w:val="nil"/>
              <w:bottom w:val="single" w:sz="4" w:space="0" w:color="auto"/>
              <w:right w:val="nil"/>
            </w:tcBorders>
            <w:shd w:val="clear" w:color="auto" w:fill="auto"/>
            <w:vAlign w:val="bottom"/>
            <w:hideMark/>
          </w:tcPr>
          <w:p w:rsidR="007A2A5A" w:rsidRPr="00C663DD" w:rsidRDefault="007A2A5A" w:rsidP="007A2A5A">
            <w:pPr>
              <w:spacing w:after="0" w:line="240" w:lineRule="auto"/>
              <w:rPr>
                <w:rFonts w:ascii="Times New Roman" w:eastAsia="Times New Roman" w:hAnsi="Times New Roman" w:cs="Times New Roman"/>
                <w:b/>
                <w:bCs/>
                <w:sz w:val="26"/>
                <w:szCs w:val="26"/>
              </w:rPr>
            </w:pPr>
            <w:r w:rsidRPr="00C663DD">
              <w:rPr>
                <w:rFonts w:ascii="Times New Roman" w:eastAsia="Times New Roman" w:hAnsi="Times New Roman" w:cs="Times New Roman"/>
                <w:b/>
                <w:bCs/>
                <w:sz w:val="26"/>
                <w:szCs w:val="26"/>
              </w:rPr>
              <w:t xml:space="preserve"> </w:t>
            </w:r>
          </w:p>
        </w:tc>
      </w:tr>
      <w:tr w:rsidR="007A2A5A" w:rsidRPr="000E1A40" w:rsidTr="00300008">
        <w:trPr>
          <w:trHeight w:val="524"/>
        </w:trPr>
        <w:tc>
          <w:tcPr>
            <w:tcW w:w="2307" w:type="dxa"/>
            <w:shd w:val="clear" w:color="auto" w:fill="auto"/>
            <w:vAlign w:val="center"/>
            <w:hideMark/>
          </w:tcPr>
          <w:p w:rsidR="007A2A5A" w:rsidRPr="000E1A40" w:rsidRDefault="007A2A5A" w:rsidP="006606F7">
            <w:pPr>
              <w:spacing w:after="0" w:line="240" w:lineRule="auto"/>
              <w:jc w:val="center"/>
              <w:rPr>
                <w:rFonts w:ascii="Times New Roman" w:eastAsia="Times New Roman" w:hAnsi="Times New Roman" w:cs="Times New Roman"/>
                <w:b/>
                <w:bCs/>
                <w:sz w:val="24"/>
                <w:szCs w:val="24"/>
              </w:rPr>
            </w:pPr>
            <w:r w:rsidRPr="000E1A40">
              <w:rPr>
                <w:rFonts w:ascii="Times New Roman" w:eastAsia="Times New Roman" w:hAnsi="Times New Roman" w:cs="Times New Roman"/>
                <w:b/>
                <w:bCs/>
                <w:sz w:val="24"/>
                <w:szCs w:val="24"/>
              </w:rPr>
              <w:t>Địa phương</w:t>
            </w:r>
          </w:p>
        </w:tc>
        <w:tc>
          <w:tcPr>
            <w:tcW w:w="8041" w:type="dxa"/>
            <w:shd w:val="clear" w:color="auto" w:fill="auto"/>
            <w:vAlign w:val="center"/>
            <w:hideMark/>
          </w:tcPr>
          <w:p w:rsidR="007A2A5A" w:rsidRPr="000E1A40" w:rsidRDefault="007A2A5A" w:rsidP="006606F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Nội dung góp ý</w:t>
            </w:r>
          </w:p>
        </w:tc>
        <w:tc>
          <w:tcPr>
            <w:tcW w:w="4536" w:type="dxa"/>
            <w:shd w:val="clear" w:color="auto" w:fill="auto"/>
            <w:vAlign w:val="center"/>
            <w:hideMark/>
          </w:tcPr>
          <w:p w:rsidR="007A2A5A" w:rsidRPr="000E1A40" w:rsidRDefault="007A2A5A" w:rsidP="006606F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Nội dung tiếp thu, giải trình</w:t>
            </w:r>
          </w:p>
        </w:tc>
      </w:tr>
      <w:tr w:rsidR="007A2A5A" w:rsidRPr="00D62CA8" w:rsidTr="00300008">
        <w:trPr>
          <w:trHeight w:val="426"/>
        </w:trPr>
        <w:tc>
          <w:tcPr>
            <w:tcW w:w="14884" w:type="dxa"/>
            <w:gridSpan w:val="3"/>
            <w:shd w:val="clear" w:color="auto" w:fill="auto"/>
            <w:noWrap/>
            <w:vAlign w:val="center"/>
          </w:tcPr>
          <w:p w:rsidR="007A2A5A" w:rsidRPr="00D62CA8" w:rsidRDefault="007A2A5A" w:rsidP="006606F7">
            <w:pPr>
              <w:spacing w:after="0" w:line="240" w:lineRule="auto"/>
              <w:rPr>
                <w:rFonts w:ascii="Times New Roman" w:eastAsia="Times New Roman" w:hAnsi="Times New Roman" w:cs="Times New Roman"/>
                <w:b/>
                <w:sz w:val="24"/>
                <w:szCs w:val="24"/>
              </w:rPr>
            </w:pPr>
            <w:r w:rsidRPr="00D62CA8">
              <w:rPr>
                <w:rFonts w:ascii="Times New Roman" w:eastAsia="Times New Roman" w:hAnsi="Times New Roman" w:cs="Times New Roman"/>
                <w:b/>
                <w:sz w:val="24"/>
                <w:szCs w:val="24"/>
              </w:rPr>
              <w:t>BỘ, BAN, NGÀNH</w:t>
            </w:r>
          </w:p>
        </w:tc>
      </w:tr>
      <w:tr w:rsidR="007A2A5A" w:rsidRPr="000E1A40" w:rsidTr="00300008">
        <w:trPr>
          <w:trHeight w:val="2371"/>
        </w:trPr>
        <w:tc>
          <w:tcPr>
            <w:tcW w:w="2307" w:type="dxa"/>
            <w:shd w:val="clear" w:color="000000" w:fill="FFFFFF"/>
          </w:tcPr>
          <w:p w:rsidR="007A2A5A" w:rsidRPr="000E1A40" w:rsidRDefault="007A2A5A" w:rsidP="006606F7">
            <w:pPr>
              <w:spacing w:after="0" w:line="240" w:lineRule="auto"/>
              <w:rPr>
                <w:rFonts w:ascii="Times New Roman" w:hAnsi="Times New Roman" w:cs="Times New Roman"/>
                <w:sz w:val="24"/>
                <w:szCs w:val="24"/>
              </w:rPr>
            </w:pPr>
            <w:r w:rsidRPr="000E1A40">
              <w:rPr>
                <w:rFonts w:ascii="Times New Roman" w:hAnsi="Times New Roman" w:cs="Times New Roman"/>
                <w:sz w:val="24"/>
                <w:szCs w:val="24"/>
              </w:rPr>
              <w:t>Bộ Quốc phòng</w:t>
            </w:r>
          </w:p>
          <w:p w:rsidR="007A2A5A" w:rsidRPr="000E1A40" w:rsidRDefault="007A2A5A" w:rsidP="006606F7">
            <w:pPr>
              <w:spacing w:after="0" w:line="240" w:lineRule="auto"/>
              <w:rPr>
                <w:rFonts w:ascii="Times New Roman" w:hAnsi="Times New Roman" w:cs="Times New Roman"/>
                <w:sz w:val="24"/>
                <w:szCs w:val="24"/>
              </w:rPr>
            </w:pPr>
            <w:r w:rsidRPr="000E1A40">
              <w:rPr>
                <w:rFonts w:ascii="Times New Roman" w:hAnsi="Times New Roman" w:cs="Times New Roman"/>
                <w:sz w:val="24"/>
                <w:szCs w:val="24"/>
              </w:rPr>
              <w:t> </w:t>
            </w:r>
          </w:p>
        </w:tc>
        <w:tc>
          <w:tcPr>
            <w:tcW w:w="8041" w:type="dxa"/>
            <w:shd w:val="clear" w:color="auto" w:fill="auto"/>
          </w:tcPr>
          <w:p w:rsidR="007A2A5A" w:rsidRPr="001A04FA" w:rsidRDefault="007A2A5A" w:rsidP="006606F7">
            <w:pPr>
              <w:spacing w:after="0" w:line="240" w:lineRule="auto"/>
              <w:jc w:val="both"/>
              <w:rPr>
                <w:rFonts w:ascii="Times New Roman" w:hAnsi="Times New Roman" w:cs="Times New Roman"/>
                <w:i/>
                <w:iCs/>
                <w:sz w:val="24"/>
                <w:szCs w:val="24"/>
              </w:rPr>
            </w:pPr>
            <w:r w:rsidRPr="000E1A40">
              <w:rPr>
                <w:rFonts w:ascii="Times New Roman" w:hAnsi="Times New Roman" w:cs="Times New Roman"/>
                <w:sz w:val="24"/>
                <w:szCs w:val="24"/>
              </w:rPr>
              <w:t xml:space="preserve">Đề nghị nghiên cứu, gộp nội dung khoản 1 và khoản 2 Điều 2 Dự thảo Nghị định và viết lại như sau: </w:t>
            </w:r>
            <w:r w:rsidRPr="000E1A40">
              <w:rPr>
                <w:rFonts w:ascii="Times New Roman" w:hAnsi="Times New Roman" w:cs="Times New Roman"/>
                <w:i/>
                <w:iCs/>
                <w:sz w:val="24"/>
                <w:szCs w:val="24"/>
              </w:rPr>
              <w:t>Mức trợ cấp hằng tháng đối với đối tượng được quy định tại Điều 1 Nghị định này được tính bằng 02 lần mức chuẩn trợ giúp xã hội quy định tại khoản 1 Điều 1 Nghị định số 76/2024/NĐ-CP ngày 01/7/2024 sửa đổi, bổ sung một số Điều của Nghị định số 20/2021/NĐ-CP ngày 15/3/2021 của Chính phủ quy định chính sách trợ giúp xã hội đối với đối tượng bảo trợ xã hội. Mức trợ cấp này sẽ được điều chỉnh tương ứng khi Chính phủ điều chỉnh mức chuẩn trợ giúp xã hội.</w:t>
            </w:r>
          </w:p>
        </w:tc>
        <w:tc>
          <w:tcPr>
            <w:tcW w:w="4536" w:type="dxa"/>
            <w:shd w:val="clear" w:color="auto" w:fill="auto"/>
          </w:tcPr>
          <w:p w:rsidR="007A2A5A" w:rsidRDefault="007A2A5A" w:rsidP="006606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Tiếp thu một phần (chỉnh lý nội dung theo góp ý của Bộ Xây dựng) để thể hiện rõ hơn nguyên tắc tự động điều chỉnh mỗi khi Chính phủ điều chỉnh mức chuẩn trợ giúp xã hội</w:t>
            </w:r>
          </w:p>
          <w:p w:rsidR="007A2A5A" w:rsidRPr="000E1A40" w:rsidRDefault="007A2A5A" w:rsidP="006606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r w:rsidR="007A2A5A" w:rsidRPr="000E1A40" w:rsidTr="00300008">
        <w:trPr>
          <w:trHeight w:val="946"/>
        </w:trPr>
        <w:tc>
          <w:tcPr>
            <w:tcW w:w="2307" w:type="dxa"/>
            <w:vMerge w:val="restart"/>
            <w:shd w:val="clear" w:color="000000" w:fill="FFFFFF"/>
          </w:tcPr>
          <w:p w:rsidR="007A2A5A" w:rsidRPr="000E1A40" w:rsidRDefault="007A2A5A" w:rsidP="006606F7">
            <w:pPr>
              <w:spacing w:after="0" w:line="240" w:lineRule="auto"/>
              <w:rPr>
                <w:rFonts w:ascii="Times New Roman" w:hAnsi="Times New Roman" w:cs="Times New Roman"/>
                <w:sz w:val="24"/>
                <w:szCs w:val="24"/>
              </w:rPr>
            </w:pPr>
            <w:r w:rsidRPr="000E1A40">
              <w:rPr>
                <w:rFonts w:ascii="Times New Roman" w:hAnsi="Times New Roman" w:cs="Times New Roman"/>
                <w:sz w:val="24"/>
                <w:szCs w:val="24"/>
              </w:rPr>
              <w:t>Bộ Xây dựng</w:t>
            </w:r>
          </w:p>
          <w:p w:rsidR="007A2A5A" w:rsidRPr="000E1A40" w:rsidRDefault="007A2A5A" w:rsidP="006606F7">
            <w:pPr>
              <w:spacing w:after="0" w:line="240" w:lineRule="auto"/>
              <w:rPr>
                <w:rFonts w:ascii="Times New Roman" w:hAnsi="Times New Roman" w:cs="Times New Roman"/>
                <w:sz w:val="24"/>
                <w:szCs w:val="24"/>
              </w:rPr>
            </w:pPr>
            <w:r w:rsidRPr="000E1A40">
              <w:rPr>
                <w:rFonts w:ascii="Times New Roman" w:hAnsi="Times New Roman" w:cs="Times New Roman"/>
                <w:sz w:val="24"/>
                <w:szCs w:val="24"/>
              </w:rPr>
              <w:t> </w:t>
            </w:r>
          </w:p>
        </w:tc>
        <w:tc>
          <w:tcPr>
            <w:tcW w:w="8041" w:type="dxa"/>
            <w:shd w:val="clear" w:color="auto" w:fill="auto"/>
          </w:tcPr>
          <w:p w:rsidR="007A2A5A" w:rsidRPr="00775772"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 Đề nghị cơ quan soạn thảo sửa đổi khoản 3 Điều 2 trong dự thảo Nghị</w:t>
            </w:r>
            <w:r>
              <w:rPr>
                <w:rFonts w:ascii="Times New Roman" w:hAnsi="Times New Roman" w:cs="Times New Roman"/>
                <w:sz w:val="24"/>
                <w:szCs w:val="24"/>
              </w:rPr>
              <w:t xml:space="preserve"> </w:t>
            </w:r>
            <w:r w:rsidRPr="000E1A40">
              <w:rPr>
                <w:rFonts w:ascii="Times New Roman" w:hAnsi="Times New Roman" w:cs="Times New Roman"/>
                <w:sz w:val="24"/>
                <w:szCs w:val="24"/>
              </w:rPr>
              <w:t>định quy định về thời điểm hưởng thành khoản 2; lý do: Để phù hợp, thống nhấ</w:t>
            </w:r>
            <w:r>
              <w:rPr>
                <w:rFonts w:ascii="Times New Roman" w:hAnsi="Times New Roman" w:cs="Times New Roman"/>
                <w:sz w:val="24"/>
                <w:szCs w:val="24"/>
              </w:rPr>
              <w:t xml:space="preserve">t </w:t>
            </w:r>
            <w:r w:rsidRPr="000E1A40">
              <w:rPr>
                <w:rFonts w:ascii="Times New Roman" w:hAnsi="Times New Roman" w:cs="Times New Roman"/>
                <w:sz w:val="24"/>
                <w:szCs w:val="24"/>
              </w:rPr>
              <w:t>với quy định tại khoản 1 Điều 2 của dự thảo Nghị đị</w:t>
            </w:r>
            <w:r>
              <w:rPr>
                <w:rFonts w:ascii="Times New Roman" w:hAnsi="Times New Roman" w:cs="Times New Roman"/>
                <w:sz w:val="24"/>
                <w:szCs w:val="24"/>
              </w:rPr>
              <w:t>nh.</w:t>
            </w:r>
          </w:p>
        </w:tc>
        <w:tc>
          <w:tcPr>
            <w:tcW w:w="4536"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Tiếp thu</w:t>
            </w:r>
          </w:p>
        </w:tc>
      </w:tr>
      <w:tr w:rsidR="007A2A5A" w:rsidRPr="000E1A40" w:rsidTr="00300008">
        <w:trPr>
          <w:trHeight w:val="2840"/>
        </w:trPr>
        <w:tc>
          <w:tcPr>
            <w:tcW w:w="2307" w:type="dxa"/>
            <w:vMerge/>
            <w:shd w:val="clear" w:color="000000" w:fill="FFFFFF"/>
          </w:tcPr>
          <w:p w:rsidR="007A2A5A" w:rsidRPr="000E1A40" w:rsidRDefault="007A2A5A" w:rsidP="006606F7">
            <w:pPr>
              <w:spacing w:after="0" w:line="240" w:lineRule="auto"/>
              <w:rPr>
                <w:rFonts w:ascii="Times New Roman" w:hAnsi="Times New Roman" w:cs="Times New Roman"/>
                <w:sz w:val="24"/>
                <w:szCs w:val="24"/>
              </w:rPr>
            </w:pPr>
          </w:p>
        </w:tc>
        <w:tc>
          <w:tcPr>
            <w:tcW w:w="8041" w:type="dxa"/>
            <w:shd w:val="clear" w:color="auto" w:fill="auto"/>
          </w:tcPr>
          <w:p w:rsidR="00540125" w:rsidRDefault="007A2A5A" w:rsidP="00300008">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 Tại khoản 2 Điều 2 trong dự thảo Nghị định đề nghị cơ quan soạn thả</w:t>
            </w:r>
            <w:r>
              <w:rPr>
                <w:rFonts w:ascii="Times New Roman" w:hAnsi="Times New Roman" w:cs="Times New Roman"/>
                <w:sz w:val="24"/>
                <w:szCs w:val="24"/>
              </w:rPr>
              <w:t xml:space="preserve">o </w:t>
            </w:r>
            <w:r w:rsidRPr="000E1A40">
              <w:rPr>
                <w:rFonts w:ascii="Times New Roman" w:hAnsi="Times New Roman" w:cs="Times New Roman"/>
                <w:sz w:val="24"/>
                <w:szCs w:val="24"/>
              </w:rPr>
              <w:t xml:space="preserve">xem xét sửa đổi, bổ sung như sau: “3. Khi Chính phủ ban hành văn bản quy định mới về mức chuẩn trợ giúp xã hội </w:t>
            </w:r>
            <w:r w:rsidRPr="000E1A40">
              <w:rPr>
                <w:rFonts w:ascii="Times New Roman" w:hAnsi="Times New Roman" w:cs="Times New Roman"/>
                <w:strike/>
                <w:sz w:val="24"/>
                <w:szCs w:val="24"/>
              </w:rPr>
              <w:t>mới (hiện nay đang quy định tại Nghị định số 76/2024/NĐ-CP)</w:t>
            </w:r>
            <w:r w:rsidRPr="000E1A40">
              <w:rPr>
                <w:rFonts w:ascii="Times New Roman" w:hAnsi="Times New Roman" w:cs="Times New Roman"/>
                <w:sz w:val="24"/>
                <w:szCs w:val="24"/>
              </w:rPr>
              <w:t xml:space="preserve"> thì mức trợ cấp hằng tháng đối với thanh niên xung phong quy định tại Điều 1 </w:t>
            </w:r>
            <w:r w:rsidRPr="000E1A40">
              <w:rPr>
                <w:rFonts w:ascii="Times New Roman" w:hAnsi="Times New Roman" w:cs="Times New Roman"/>
                <w:strike/>
                <w:sz w:val="24"/>
                <w:szCs w:val="24"/>
              </w:rPr>
              <w:t>tiếp tục</w:t>
            </w:r>
            <w:r w:rsidRPr="000E1A40">
              <w:rPr>
                <w:rFonts w:ascii="Times New Roman" w:hAnsi="Times New Roman" w:cs="Times New Roman"/>
                <w:sz w:val="24"/>
                <w:szCs w:val="24"/>
              </w:rPr>
              <w:t xml:space="preserve"> được điều chỉnh bằng 02 lần mức chuẩn trợ giúp xã hội mới theo quy định </w:t>
            </w:r>
            <w:r w:rsidRPr="000E1A40">
              <w:rPr>
                <w:rFonts w:ascii="Times New Roman" w:hAnsi="Times New Roman" w:cs="Times New Roman"/>
                <w:b/>
                <w:bCs/>
                <w:sz w:val="24"/>
                <w:szCs w:val="24"/>
              </w:rPr>
              <w:t>của Chính phủ</w:t>
            </w:r>
            <w:r w:rsidRPr="000E1A40">
              <w:rPr>
                <w:rFonts w:ascii="Times New Roman" w:hAnsi="Times New Roman" w:cs="Times New Roman"/>
                <w:sz w:val="24"/>
                <w:szCs w:val="24"/>
              </w:rPr>
              <w:t xml:space="preserve"> </w:t>
            </w:r>
            <w:r w:rsidRPr="000E1A40">
              <w:rPr>
                <w:rFonts w:ascii="Times New Roman" w:hAnsi="Times New Roman" w:cs="Times New Roman"/>
                <w:strike/>
                <w:sz w:val="24"/>
                <w:szCs w:val="24"/>
              </w:rPr>
              <w:t>tại văn bản sửa đổi, bổ sung hoặc thay thế mức chuẩn trợ giúp xã hội</w:t>
            </w:r>
            <w:r w:rsidRPr="000E1A40">
              <w:rPr>
                <w:rFonts w:ascii="Times New Roman" w:hAnsi="Times New Roman" w:cs="Times New Roman"/>
                <w:sz w:val="24"/>
                <w:szCs w:val="24"/>
              </w:rPr>
              <w:t>.”; lý do: Để phù hợp với các trường hợp khác khi Chính phủ ban hành quy định mới về mức chuẩn trợ giúp xã h</w:t>
            </w:r>
            <w:r w:rsidR="00300008">
              <w:rPr>
                <w:rFonts w:ascii="Times New Roman" w:hAnsi="Times New Roman" w:cs="Times New Roman"/>
                <w:sz w:val="24"/>
                <w:szCs w:val="24"/>
              </w:rPr>
              <w:t>ội.</w:t>
            </w:r>
          </w:p>
          <w:p w:rsidR="007A2A5A" w:rsidRPr="00540125" w:rsidRDefault="007A2A5A" w:rsidP="00540125">
            <w:pPr>
              <w:ind w:firstLine="720"/>
              <w:rPr>
                <w:rFonts w:ascii="Times New Roman" w:hAnsi="Times New Roman" w:cs="Times New Roman"/>
                <w:sz w:val="24"/>
                <w:szCs w:val="24"/>
              </w:rPr>
            </w:pPr>
          </w:p>
        </w:tc>
        <w:tc>
          <w:tcPr>
            <w:tcW w:w="4536"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Tiếp thu</w:t>
            </w:r>
          </w:p>
        </w:tc>
      </w:tr>
      <w:tr w:rsidR="007A2A5A" w:rsidRPr="000E1A40" w:rsidTr="00300008">
        <w:trPr>
          <w:trHeight w:val="2966"/>
        </w:trPr>
        <w:tc>
          <w:tcPr>
            <w:tcW w:w="2307" w:type="dxa"/>
            <w:vMerge/>
            <w:shd w:val="clear" w:color="000000" w:fill="FFFFFF"/>
          </w:tcPr>
          <w:p w:rsidR="007A2A5A" w:rsidRPr="000E1A40" w:rsidRDefault="007A2A5A" w:rsidP="006606F7">
            <w:pPr>
              <w:spacing w:after="0" w:line="240" w:lineRule="auto"/>
              <w:rPr>
                <w:rFonts w:ascii="Times New Roman" w:hAnsi="Times New Roman" w:cs="Times New Roman"/>
                <w:sz w:val="24"/>
                <w:szCs w:val="24"/>
              </w:rPr>
            </w:pPr>
          </w:p>
        </w:tc>
        <w:tc>
          <w:tcPr>
            <w:tcW w:w="8041" w:type="dxa"/>
            <w:shd w:val="clear" w:color="auto" w:fill="auto"/>
          </w:tcPr>
          <w:p w:rsidR="007A2A5A" w:rsidRPr="004A3AA5"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 Tại khoản 4 Điều 2 trong dự thảo Nghị định đề nghị cơ quan soạn thảo</w:t>
            </w:r>
            <w:r w:rsidRPr="000E1A40">
              <w:rPr>
                <w:rFonts w:ascii="Times New Roman" w:hAnsi="Times New Roman" w:cs="Times New Roman"/>
                <w:sz w:val="24"/>
                <w:szCs w:val="24"/>
              </w:rPr>
              <w:br/>
              <w:t>xem xét sửa đổi, bổ sung như sau: “Thanh niên xung phong quy định tại Điề</w:t>
            </w:r>
            <w:r>
              <w:rPr>
                <w:rFonts w:ascii="Times New Roman" w:hAnsi="Times New Roman" w:cs="Times New Roman"/>
                <w:sz w:val="24"/>
                <w:szCs w:val="24"/>
              </w:rPr>
              <w:t xml:space="preserve">u 1 </w:t>
            </w:r>
            <w:r w:rsidRPr="000E1A40">
              <w:rPr>
                <w:rFonts w:ascii="Times New Roman" w:hAnsi="Times New Roman" w:cs="Times New Roman"/>
                <w:sz w:val="24"/>
                <w:szCs w:val="24"/>
              </w:rPr>
              <w:t xml:space="preserve">Nghị định này đã từ trần kể từ </w:t>
            </w:r>
            <w:r w:rsidRPr="000E1A40">
              <w:rPr>
                <w:rFonts w:ascii="Times New Roman" w:hAnsi="Times New Roman" w:cs="Times New Roman"/>
                <w:strike/>
                <w:sz w:val="24"/>
                <w:szCs w:val="24"/>
              </w:rPr>
              <w:t>ngày 01 tháng 9 năm 2025</w:t>
            </w:r>
            <w:r w:rsidRPr="000E1A40">
              <w:rPr>
                <w:rFonts w:ascii="Times New Roman" w:hAnsi="Times New Roman" w:cs="Times New Roman"/>
                <w:sz w:val="24"/>
                <w:szCs w:val="24"/>
              </w:rPr>
              <w:t xml:space="preserve"> </w:t>
            </w:r>
            <w:r w:rsidRPr="000E1A40">
              <w:rPr>
                <w:rFonts w:ascii="Times New Roman" w:hAnsi="Times New Roman" w:cs="Times New Roman"/>
                <w:b/>
                <w:bCs/>
                <w:sz w:val="24"/>
                <w:szCs w:val="24"/>
              </w:rPr>
              <w:t>quy định mới của Chính phủ về điều chỉnh mức trợ cấp đối với Thanh niên xung phong có hiệu lực</w:t>
            </w:r>
            <w:r w:rsidRPr="000E1A40">
              <w:rPr>
                <w:rFonts w:ascii="Times New Roman" w:hAnsi="Times New Roman" w:cs="Times New Roman"/>
                <w:sz w:val="24"/>
                <w:szCs w:val="24"/>
              </w:rPr>
              <w:t xml:space="preserve"> nhưng chưa được điều chỉnh trợ cấp</w:t>
            </w:r>
            <w:r w:rsidRPr="000E1A40">
              <w:rPr>
                <w:rFonts w:ascii="Times New Roman" w:hAnsi="Times New Roman" w:cs="Times New Roman"/>
                <w:b/>
                <w:bCs/>
                <w:sz w:val="24"/>
                <w:szCs w:val="24"/>
              </w:rPr>
              <w:t xml:space="preserve"> theo quy định mới của Chính phủ</w:t>
            </w:r>
            <w:r w:rsidRPr="000E1A40">
              <w:rPr>
                <w:rFonts w:ascii="Times New Roman" w:hAnsi="Times New Roman" w:cs="Times New Roman"/>
                <w:sz w:val="24"/>
                <w:szCs w:val="24"/>
              </w:rPr>
              <w:t xml:space="preserve"> </w:t>
            </w:r>
            <w:r w:rsidRPr="000E1A40">
              <w:rPr>
                <w:rFonts w:ascii="Times New Roman" w:hAnsi="Times New Roman" w:cs="Times New Roman"/>
                <w:strike/>
                <w:sz w:val="24"/>
                <w:szCs w:val="24"/>
              </w:rPr>
              <w:t>Nghị định này</w:t>
            </w:r>
            <w:r w:rsidRPr="000E1A40">
              <w:rPr>
                <w:rFonts w:ascii="Times New Roman" w:hAnsi="Times New Roman" w:cs="Times New Roman"/>
                <w:sz w:val="24"/>
                <w:szCs w:val="24"/>
              </w:rPr>
              <w:t xml:space="preserve"> thì người tổ chức mai táng được truy lĩnh khoản tiền chênh lệch do điều chỉnh trợ cấp kể từ </w:t>
            </w:r>
            <w:r w:rsidRPr="000E1A40">
              <w:rPr>
                <w:rFonts w:ascii="Times New Roman" w:hAnsi="Times New Roman" w:cs="Times New Roman"/>
                <w:strike/>
                <w:sz w:val="24"/>
                <w:szCs w:val="24"/>
              </w:rPr>
              <w:t>ngày 01 tháng 9 năm 202</w:t>
            </w:r>
            <w:r w:rsidRPr="000E1A40">
              <w:rPr>
                <w:rFonts w:ascii="Times New Roman" w:hAnsi="Times New Roman" w:cs="Times New Roman"/>
                <w:sz w:val="24"/>
                <w:szCs w:val="24"/>
              </w:rPr>
              <w:t xml:space="preserve">5 </w:t>
            </w:r>
            <w:r w:rsidRPr="000E1A40">
              <w:rPr>
                <w:rFonts w:ascii="Times New Roman" w:hAnsi="Times New Roman" w:cs="Times New Roman"/>
                <w:b/>
                <w:bCs/>
                <w:sz w:val="24"/>
                <w:szCs w:val="24"/>
              </w:rPr>
              <w:t xml:space="preserve">quy định mới của Chính phủ về điều chỉnh mức trợ cấp đối với Thanh niên xung phong có hiệu lực </w:t>
            </w:r>
            <w:r w:rsidRPr="000E1A40">
              <w:rPr>
                <w:rFonts w:ascii="Times New Roman" w:hAnsi="Times New Roman" w:cs="Times New Roman"/>
                <w:sz w:val="24"/>
                <w:szCs w:val="24"/>
              </w:rPr>
              <w:t>đến tháng thanh niên xung phong từ trần”; lý do: Để phù hợp, thống nhất với quy định tại khoản 3 Điều này</w:t>
            </w:r>
            <w:r>
              <w:rPr>
                <w:rFonts w:ascii="Times New Roman" w:hAnsi="Times New Roman" w:cs="Times New Roman"/>
                <w:sz w:val="24"/>
                <w:szCs w:val="24"/>
              </w:rPr>
              <w:t>.</w:t>
            </w:r>
          </w:p>
        </w:tc>
        <w:tc>
          <w:tcPr>
            <w:tcW w:w="4536"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Bỏ khoản 4 Điều 2 về thời điểm truy lĩnh để tránh vướng mắc trong các lần điều chỉnh trợ cấp sau này (Tiếp thu ý kiến của Bộ Tư pháp)</w:t>
            </w:r>
          </w:p>
        </w:tc>
      </w:tr>
      <w:tr w:rsidR="007A2A5A" w:rsidRPr="000E1A40" w:rsidTr="00300008">
        <w:trPr>
          <w:trHeight w:val="2965"/>
        </w:trPr>
        <w:tc>
          <w:tcPr>
            <w:tcW w:w="2307" w:type="dxa"/>
            <w:vMerge w:val="restart"/>
            <w:shd w:val="clear" w:color="000000" w:fill="FFFFFF"/>
          </w:tcPr>
          <w:p w:rsidR="007A2A5A" w:rsidRPr="000E1A40" w:rsidRDefault="007A2A5A" w:rsidP="006606F7">
            <w:pPr>
              <w:spacing w:after="0" w:line="240" w:lineRule="auto"/>
              <w:rPr>
                <w:rFonts w:ascii="Times New Roman" w:hAnsi="Times New Roman" w:cs="Times New Roman"/>
                <w:sz w:val="24"/>
                <w:szCs w:val="24"/>
              </w:rPr>
            </w:pPr>
            <w:r w:rsidRPr="000E1A40">
              <w:rPr>
                <w:rFonts w:ascii="Times New Roman" w:hAnsi="Times New Roman" w:cs="Times New Roman"/>
                <w:sz w:val="24"/>
                <w:szCs w:val="24"/>
              </w:rPr>
              <w:lastRenderedPageBreak/>
              <w:t>Bộ Tư pháp</w:t>
            </w:r>
          </w:p>
          <w:p w:rsidR="007A2A5A" w:rsidRPr="000E1A40" w:rsidRDefault="007A2A5A" w:rsidP="006606F7">
            <w:pPr>
              <w:spacing w:after="0" w:line="240" w:lineRule="auto"/>
              <w:rPr>
                <w:rFonts w:ascii="Times New Roman" w:hAnsi="Times New Roman" w:cs="Times New Roman"/>
                <w:sz w:val="24"/>
                <w:szCs w:val="24"/>
              </w:rPr>
            </w:pPr>
            <w:r w:rsidRPr="000E1A40">
              <w:rPr>
                <w:rFonts w:ascii="Times New Roman" w:hAnsi="Times New Roman" w:cs="Times New Roman"/>
                <w:sz w:val="24"/>
                <w:szCs w:val="24"/>
              </w:rPr>
              <w:t> </w:t>
            </w:r>
          </w:p>
        </w:tc>
        <w:tc>
          <w:tcPr>
            <w:tcW w:w="8041"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1. Dự thảo Nghị định dự kiến điều chỉnh “chế độ trợ cấp hàng tháng” quy định tại Quyết định số 40/2011/QĐ-TTg và Nghị định số 112/2017/NĐ-CP. Tuy nhiên, tại Công văn số 713/VPCP-KGVX về ý kiến chỉ đạo của Phó Thủ tướng Chính phủ Lê Thành Long: “Đồng ý với đề nghị của Bộ Lao động – Thương binh và Xã hội về xây dựng Nghị định của Chính phủ điều chỉnh mức trợ cấp…”. Theo đó, cơ quan chủ trì soạn thảo dự kiến không điều chỉnh một số chế độ trợ cấp khác theo pháp luật hiện hành như “mức trợ cấp 1 lần”, “trợ cấp mai táng”… Tại dự thảo Tờ trình, cơ quan chủ trì soạn thảo chưa giải trình nội dung này. Do đó, đề nghị cơ quan chủ trì soạn thảo rà soát nội dung trên, đảm bảo thực hiện đúng nội dung chỉ đạo của Lãnh đạo Chính phủ và quyền lợi của ngườ</w:t>
            </w:r>
            <w:r w:rsidR="00300008">
              <w:rPr>
                <w:rFonts w:ascii="Times New Roman" w:hAnsi="Times New Roman" w:cs="Times New Roman"/>
                <w:sz w:val="24"/>
                <w:szCs w:val="24"/>
              </w:rPr>
              <w:t>i có liên quan.</w:t>
            </w:r>
          </w:p>
        </w:tc>
        <w:tc>
          <w:tcPr>
            <w:tcW w:w="4536"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Tiếp thu để giải trình trong Tờ trình Chính phủ</w:t>
            </w:r>
          </w:p>
        </w:tc>
      </w:tr>
      <w:tr w:rsidR="007A2A5A" w:rsidRPr="000E1A40" w:rsidTr="00300008">
        <w:trPr>
          <w:trHeight w:val="2056"/>
        </w:trPr>
        <w:tc>
          <w:tcPr>
            <w:tcW w:w="2307" w:type="dxa"/>
            <w:vMerge/>
            <w:shd w:val="clear" w:color="000000" w:fill="FFFFFF"/>
          </w:tcPr>
          <w:p w:rsidR="007A2A5A" w:rsidRPr="000E1A40" w:rsidRDefault="007A2A5A" w:rsidP="006606F7">
            <w:pPr>
              <w:spacing w:after="0" w:line="240" w:lineRule="auto"/>
              <w:rPr>
                <w:rFonts w:ascii="Times New Roman" w:hAnsi="Times New Roman" w:cs="Times New Roman"/>
                <w:sz w:val="24"/>
                <w:szCs w:val="24"/>
              </w:rPr>
            </w:pPr>
          </w:p>
        </w:tc>
        <w:tc>
          <w:tcPr>
            <w:tcW w:w="8041" w:type="dxa"/>
            <w:shd w:val="clear" w:color="auto" w:fill="auto"/>
          </w:tcPr>
          <w:p w:rsidR="00300008" w:rsidRPr="00157D64"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2. Dự thảo Nghị định điều chỉnh “chế độ trợ cấp hàng tháng” quy định tại Điều 1 Quyết định số 29/2016/QĐ-TTg và Điều 5 Nghị định số 112/2017/NĐ-CP. Tuy nhiên, dự thảo Nghị định chưa có quy định xử lý hiệu lực của quy định này tại Quyết định số 29/2016/QĐ-TTg và Nghị định số 112/2017/NĐ-CP. Do đó, đề nghị cơ quan chủ trì soạn thảo rà soát, bổ sung quy định trên, đảm bảo tính thống nhất trong hệ thống pháp luậ</w:t>
            </w:r>
            <w:r w:rsidR="00300008">
              <w:rPr>
                <w:rFonts w:ascii="Times New Roman" w:hAnsi="Times New Roman" w:cs="Times New Roman"/>
                <w:sz w:val="24"/>
                <w:szCs w:val="24"/>
              </w:rPr>
              <w:t>t.</w:t>
            </w:r>
          </w:p>
        </w:tc>
        <w:tc>
          <w:tcPr>
            <w:tcW w:w="4536"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Tiếp thu</w:t>
            </w:r>
          </w:p>
        </w:tc>
      </w:tr>
      <w:tr w:rsidR="007A2A5A" w:rsidRPr="000E1A40" w:rsidTr="00540125">
        <w:trPr>
          <w:trHeight w:val="2683"/>
        </w:trPr>
        <w:tc>
          <w:tcPr>
            <w:tcW w:w="2307" w:type="dxa"/>
            <w:vMerge/>
            <w:shd w:val="clear" w:color="000000" w:fill="FFFFFF"/>
          </w:tcPr>
          <w:p w:rsidR="007A2A5A" w:rsidRPr="000E1A40" w:rsidRDefault="007A2A5A" w:rsidP="006606F7">
            <w:pPr>
              <w:spacing w:after="0" w:line="240" w:lineRule="auto"/>
              <w:rPr>
                <w:rFonts w:ascii="Times New Roman" w:hAnsi="Times New Roman" w:cs="Times New Roman"/>
                <w:sz w:val="24"/>
                <w:szCs w:val="24"/>
              </w:rPr>
            </w:pPr>
          </w:p>
        </w:tc>
        <w:tc>
          <w:tcPr>
            <w:tcW w:w="8041"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3. Dự thảo Nghị định quy định: “Thanh niên xung phong quy định tại Điều 1 Nghị định này đã từ trần kể từ ngày 01/9/2025 nhưng chưa được điều chỉnh trợ cấp theo Nghị định này thì người tổ chức mai táng được truy lĩnh khoản tiền chênh lệch do điều chỉnh trợ cấp kể từ ngày 01/9/2025 đến tháng thanh niên xung phong chết” (khoản 4 Điều 2). Quy định này là không cần thiết bởi lẽ, dự thảo Nghị định dự kiến có hiệu lực từ ngày 01/9/2025, theo đó, đối với trường hợp thanh niên xung phong thuộc đối tượng được hưởng chính sách từ ngày 01/9/2025 mà chết chưa được hưởng thì được xem xét truy lĩnh. Do đó, đề nghị cơ quan chủ trì soạn thảo cân nhắc không quy định nội dung này tại dự thảo Nghị đ</w:t>
            </w:r>
            <w:r w:rsidR="00540125">
              <w:rPr>
                <w:rFonts w:ascii="Times New Roman" w:hAnsi="Times New Roman" w:cs="Times New Roman"/>
                <w:sz w:val="24"/>
                <w:szCs w:val="24"/>
              </w:rPr>
              <w:t>ịnh.</w:t>
            </w:r>
          </w:p>
        </w:tc>
        <w:tc>
          <w:tcPr>
            <w:tcW w:w="4536"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Tiếp thu</w:t>
            </w:r>
          </w:p>
        </w:tc>
      </w:tr>
      <w:tr w:rsidR="007A2A5A" w:rsidRPr="000E1A40" w:rsidTr="00300008">
        <w:trPr>
          <w:trHeight w:val="1218"/>
        </w:trPr>
        <w:tc>
          <w:tcPr>
            <w:tcW w:w="2307" w:type="dxa"/>
            <w:vMerge/>
            <w:shd w:val="clear" w:color="000000" w:fill="FFFFFF"/>
          </w:tcPr>
          <w:p w:rsidR="007A2A5A" w:rsidRPr="000E1A40" w:rsidRDefault="007A2A5A" w:rsidP="006606F7">
            <w:pPr>
              <w:spacing w:after="0" w:line="240" w:lineRule="auto"/>
              <w:rPr>
                <w:rFonts w:ascii="Times New Roman" w:hAnsi="Times New Roman" w:cs="Times New Roman"/>
                <w:sz w:val="24"/>
                <w:szCs w:val="24"/>
              </w:rPr>
            </w:pPr>
          </w:p>
        </w:tc>
        <w:tc>
          <w:tcPr>
            <w:tcW w:w="8041"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4. Dự thảo Nghị định chưa có quy định về điều khoản chuyển tiếp. Đề nghị cơ quan chủ trì soạn thảo nghiên cứu, quy định bổ sung điều khoản chuyển tiếp (nếu có), để tránh vướng mắc khi Nghị định được ban hành</w:t>
            </w:r>
          </w:p>
        </w:tc>
        <w:tc>
          <w:tcPr>
            <w:tcW w:w="4536"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Dự thảo Nghị định chỉ quy định điều chỉnh mức trợ cấp, không quy định về thủ tục, hồ sơ nên không cần thiết phải có điều khoản chuyển tiếp (tương tự như nội dung </w:t>
            </w:r>
            <w:r w:rsidRPr="000E1A40">
              <w:rPr>
                <w:rFonts w:ascii="Times New Roman" w:hAnsi="Times New Roman" w:cs="Times New Roman"/>
                <w:sz w:val="24"/>
                <w:szCs w:val="24"/>
              </w:rPr>
              <w:t>Quyết định số 29/2016/QĐ-TTg</w:t>
            </w:r>
            <w:r>
              <w:rPr>
                <w:rFonts w:ascii="Times New Roman" w:hAnsi="Times New Roman" w:cs="Times New Roman"/>
                <w:sz w:val="24"/>
                <w:szCs w:val="24"/>
              </w:rPr>
              <w:t>). Thực tế thực hiện điều chỉnh trợ cấp năm 2016 cũng không phát sinh vướng mắc.</w:t>
            </w:r>
          </w:p>
        </w:tc>
      </w:tr>
      <w:tr w:rsidR="007A2A5A" w:rsidRPr="000E1A40" w:rsidTr="00300008">
        <w:trPr>
          <w:trHeight w:val="692"/>
        </w:trPr>
        <w:tc>
          <w:tcPr>
            <w:tcW w:w="2307" w:type="dxa"/>
            <w:vMerge/>
            <w:shd w:val="clear" w:color="000000" w:fill="FFFFFF"/>
          </w:tcPr>
          <w:p w:rsidR="007A2A5A" w:rsidRPr="000E1A40" w:rsidRDefault="007A2A5A" w:rsidP="006606F7">
            <w:pPr>
              <w:spacing w:after="0" w:line="240" w:lineRule="auto"/>
              <w:rPr>
                <w:rFonts w:ascii="Times New Roman" w:hAnsi="Times New Roman" w:cs="Times New Roman"/>
                <w:sz w:val="24"/>
                <w:szCs w:val="24"/>
              </w:rPr>
            </w:pPr>
          </w:p>
        </w:tc>
        <w:tc>
          <w:tcPr>
            <w:tcW w:w="8041"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5. Về ngôn ngữ, thể thức, kỹ thuật trình bày văn bản:</w:t>
            </w:r>
          </w:p>
          <w:p w:rsidR="007A2A5A" w:rsidRPr="000E1A40"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 Đề nghị cơ quan chủ trì soạn thảo rà soát và thể hiện dự thảo Nghị định về ngôn ngữ, thể thức, kỹ thuật trình bày văn bản theo quy định tại Luật Ban hành văn bản quy phạm pháp luật năm 2025 và Nghị định số 78/2025/NĐ-CP ngày 01/4/2025 của Chính phủ quy định chi tiết một số điều và biện pháp để tổ chức, hướng dẫn thi hành Luật Ban hành văn bản quy phạm pháp luật.</w:t>
            </w:r>
            <w:r w:rsidRPr="000E1A40">
              <w:rPr>
                <w:rFonts w:ascii="Times New Roman" w:hAnsi="Times New Roman" w:cs="Times New Roman"/>
                <w:sz w:val="24"/>
                <w:szCs w:val="24"/>
              </w:rPr>
              <w:br/>
              <w:t>- Đề nghị cơ quan chủ trì soạn thảo hoàn thiện thành phần hồ sơ gửi Bộ Tư pháp thẩm định bao gồm: Dự thảo tờ trình; Dự thảo văn bản; Báo cáo tổng kết việc thi hành pháp luật hoặc đánh giá thực trạng quan hệ xã hội liên quan đến dự thảo Nghị định kèm phụ lục rà soát các chủ trương, đường lối của Đảng, văn bản quy phạm pháp luật, điều ước quốc tế có liên quan; Bản so sánh, thuyết minh nội dung dự thảo; Bản đánh giá thủ tục hành chính, việc phân cấp nhiệm vụ, quyền hạn (nếu có); Bản tổng hợp ý kiến, tiếp thu giải trình ý kiến góp ý, phản biện xã hội… bảo đảm đúng, đầy đủ theo quy định tại Luật Ban hành văn bản quy phạm pháp luật và Điều 28 Nghị định 78/2025/NĐ-CP.</w:t>
            </w:r>
          </w:p>
        </w:tc>
        <w:tc>
          <w:tcPr>
            <w:tcW w:w="4536" w:type="dxa"/>
            <w:shd w:val="clear" w:color="auto" w:fill="auto"/>
          </w:tcPr>
          <w:p w:rsidR="007A2A5A"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Tiếp thu</w:t>
            </w:r>
          </w:p>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Về thành phần hồ sơ gửi Bộ Tư pháp sẽ được báo cáo làm rõ trong Văn bản đề nghị Bộ Tư pháp thẩm định</w:t>
            </w:r>
          </w:p>
        </w:tc>
      </w:tr>
      <w:tr w:rsidR="007A2A5A" w:rsidRPr="000E1A40" w:rsidTr="00300008">
        <w:trPr>
          <w:trHeight w:val="3675"/>
        </w:trPr>
        <w:tc>
          <w:tcPr>
            <w:tcW w:w="2307" w:type="dxa"/>
            <w:vMerge w:val="restart"/>
            <w:shd w:val="clear" w:color="000000" w:fill="FFFFFF"/>
          </w:tcPr>
          <w:p w:rsidR="007A2A5A" w:rsidRPr="000E1A40" w:rsidRDefault="007A2A5A" w:rsidP="006606F7">
            <w:pPr>
              <w:spacing w:after="0" w:line="240" w:lineRule="auto"/>
              <w:rPr>
                <w:rFonts w:ascii="Times New Roman" w:hAnsi="Times New Roman" w:cs="Times New Roman"/>
                <w:sz w:val="24"/>
                <w:szCs w:val="24"/>
              </w:rPr>
            </w:pPr>
            <w:r w:rsidRPr="000E1A40">
              <w:rPr>
                <w:rFonts w:ascii="Times New Roman" w:hAnsi="Times New Roman" w:cs="Times New Roman"/>
                <w:sz w:val="24"/>
                <w:szCs w:val="24"/>
              </w:rPr>
              <w:lastRenderedPageBreak/>
              <w:t>Bộ Tài chính</w:t>
            </w:r>
          </w:p>
        </w:tc>
        <w:tc>
          <w:tcPr>
            <w:tcW w:w="8041"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1. Dự thảo Tờ trình Chính phủ của Bộ Nội vụ: Tổng số TNXP đang hưởng trợ cấp hằng tháng là 3668 người (3650 người hưởng theo QĐ số 40/2011/QĐ-TTg và 18 người hưởng theo Nghị định 112/2017/NĐ-CP). Tổng số kinh phí tăng thêm 01 năm là 3668 người x (1.000.000-540.000)đ/tháng x 12 tháng = 20.244 triệu đồng.</w:t>
            </w:r>
          </w:p>
          <w:p w:rsidR="007A2A5A" w:rsidRPr="000E1A40"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Tuy nhiên, số liệu 3668 người là số liệu tại thời điểm năm 2011 khi ban hành Quyết định số 40/2011/QĐ-TTg (3650 người) và năm 2017 khi ban hành Nghị định 112/2017/NĐ-CP (18 người). Các số liệu này cho đến nay có thể không còn chính xác, dẫn đến số liệu kinh phí ngân sách Nhà nước tăng thêm mỗi năm để thực hiện chính sách mới là 20.244 triệu đồng có thể chưa chính xác. Bộ Tài chính đề nghị Bộ Nội vụ rà soát lại số lượng TNXP thực tế đang thụ hưởng chính sách tại thời điểm hiện nay, làm cơ sở tính toán, báo cáo cấp có thẩm quyền chính xác về nguồn kinh phí NSNN thực hiện chính sách để hoàn chỉnh hồ sơ xây dựng Nghị định theo quy định.</w:t>
            </w:r>
          </w:p>
        </w:tc>
        <w:tc>
          <w:tcPr>
            <w:tcW w:w="4536"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Tiếp thu</w:t>
            </w:r>
          </w:p>
        </w:tc>
      </w:tr>
      <w:tr w:rsidR="007A2A5A" w:rsidRPr="000E1A40" w:rsidTr="00300008">
        <w:trPr>
          <w:trHeight w:val="949"/>
        </w:trPr>
        <w:tc>
          <w:tcPr>
            <w:tcW w:w="2307" w:type="dxa"/>
            <w:vMerge/>
            <w:shd w:val="clear" w:color="000000" w:fill="FFFFFF"/>
          </w:tcPr>
          <w:p w:rsidR="007A2A5A" w:rsidRPr="000E1A40" w:rsidRDefault="007A2A5A" w:rsidP="006606F7">
            <w:pPr>
              <w:spacing w:after="0" w:line="240" w:lineRule="auto"/>
              <w:rPr>
                <w:rFonts w:ascii="Times New Roman" w:hAnsi="Times New Roman" w:cs="Times New Roman"/>
                <w:sz w:val="24"/>
                <w:szCs w:val="24"/>
              </w:rPr>
            </w:pPr>
          </w:p>
        </w:tc>
        <w:tc>
          <w:tcPr>
            <w:tcW w:w="8041" w:type="dxa"/>
            <w:shd w:val="clear" w:color="auto" w:fill="auto"/>
          </w:tcPr>
          <w:p w:rsidR="007A2A5A" w:rsidRPr="00C902F9" w:rsidRDefault="007A2A5A" w:rsidP="006606F7">
            <w:pPr>
              <w:spacing w:after="0" w:line="240" w:lineRule="auto"/>
              <w:jc w:val="both"/>
              <w:rPr>
                <w:rFonts w:ascii="Times New Roman" w:hAnsi="Times New Roman" w:cs="Times New Roman"/>
                <w:sz w:val="24"/>
                <w:szCs w:val="24"/>
              </w:rPr>
            </w:pPr>
            <w:r w:rsidRPr="000E1A40">
              <w:rPr>
                <w:rFonts w:ascii="Times New Roman" w:hAnsi="Times New Roman" w:cs="Times New Roman"/>
                <w:sz w:val="24"/>
                <w:szCs w:val="24"/>
              </w:rPr>
              <w:t>2. Ngân sách Trung ương đảm bảo kinh phí thực hiện chế độ trợ cấp một lần cho TNXP. Ngân sách địa phương đảm bảo kinh phí thực hiện chế độ trợ cấp hằ</w:t>
            </w:r>
            <w:r>
              <w:rPr>
                <w:rFonts w:ascii="Times New Roman" w:hAnsi="Times New Roman" w:cs="Times New Roman"/>
                <w:sz w:val="24"/>
                <w:szCs w:val="24"/>
              </w:rPr>
              <w:t>ng tháng cho TNXP</w:t>
            </w:r>
          </w:p>
        </w:tc>
        <w:tc>
          <w:tcPr>
            <w:tcW w:w="4536" w:type="dxa"/>
            <w:shd w:val="clear" w:color="auto" w:fill="auto"/>
          </w:tcPr>
          <w:p w:rsidR="007A2A5A" w:rsidRPr="000E1A40" w:rsidRDefault="007A2A5A" w:rsidP="006606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Nguồn kinh phí thực hiện đã được quy định tại Quyết định số 40/2011/QĐ-TTg</w:t>
            </w:r>
          </w:p>
        </w:tc>
      </w:tr>
      <w:tr w:rsidR="007A2A5A" w:rsidRPr="00D62CA8" w:rsidTr="007A2A5A">
        <w:trPr>
          <w:trHeight w:val="431"/>
        </w:trPr>
        <w:tc>
          <w:tcPr>
            <w:tcW w:w="14884" w:type="dxa"/>
            <w:gridSpan w:val="3"/>
            <w:shd w:val="clear" w:color="auto" w:fill="auto"/>
            <w:noWrap/>
          </w:tcPr>
          <w:p w:rsidR="007A2A5A" w:rsidRPr="00D62CA8" w:rsidRDefault="007A2A5A" w:rsidP="006606F7">
            <w:pPr>
              <w:spacing w:after="0" w:line="240" w:lineRule="auto"/>
              <w:jc w:val="both"/>
              <w:rPr>
                <w:rFonts w:ascii="Times New Roman" w:eastAsia="Times New Roman" w:hAnsi="Times New Roman" w:cs="Times New Roman"/>
                <w:b/>
                <w:sz w:val="24"/>
                <w:szCs w:val="24"/>
              </w:rPr>
            </w:pPr>
            <w:r w:rsidRPr="00D62CA8">
              <w:rPr>
                <w:rFonts w:ascii="Times New Roman" w:eastAsia="Times New Roman" w:hAnsi="Times New Roman" w:cs="Times New Roman"/>
                <w:b/>
                <w:sz w:val="24"/>
                <w:szCs w:val="24"/>
              </w:rPr>
              <w:t>ỦY BAN NHÂN DÂN, SỞ NỘI VỤ CÁC TỈNH, THÀNH PHỐ</w:t>
            </w:r>
          </w:p>
        </w:tc>
      </w:tr>
      <w:tr w:rsidR="007A2A5A" w:rsidRPr="000E1A40" w:rsidTr="00300008">
        <w:trPr>
          <w:trHeight w:val="431"/>
        </w:trPr>
        <w:tc>
          <w:tcPr>
            <w:tcW w:w="2307" w:type="dxa"/>
            <w:shd w:val="clear" w:color="000000" w:fill="FFFFFF"/>
          </w:tcPr>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Sở Nội vụ Yên Bái</w:t>
            </w:r>
          </w:p>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w:t>
            </w:r>
          </w:p>
        </w:tc>
        <w:tc>
          <w:tcPr>
            <w:tcW w:w="8041" w:type="dxa"/>
            <w:shd w:val="clear" w:color="auto" w:fill="auto"/>
            <w:noWrap/>
          </w:tcPr>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Tại Phần 1 Sự cần thiết ban hành Nghị định, đề nghị bố cục 03 mục (Mục 1: Cơ sở pháp lý; Mục 2: Cơ sở thực tiễn; Mục 3: Mục đích xây dựng (chuyển từ Phần 2 lên)</w:t>
            </w:r>
          </w:p>
        </w:tc>
        <w:tc>
          <w:tcPr>
            <w:tcW w:w="4536" w:type="dxa"/>
            <w:shd w:val="clear" w:color="auto" w:fill="auto"/>
            <w:noWrap/>
          </w:tcPr>
          <w:p w:rsidR="007A2A5A" w:rsidRPr="000E1A40" w:rsidRDefault="007A2A5A" w:rsidP="006606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nghị giữ nguyên Dự thảo Tờ trình vì bố cục theo mẫu quy định</w:t>
            </w:r>
          </w:p>
        </w:tc>
      </w:tr>
      <w:tr w:rsidR="007A2A5A" w:rsidRPr="000E1A40" w:rsidTr="00300008">
        <w:trPr>
          <w:trHeight w:val="2967"/>
        </w:trPr>
        <w:tc>
          <w:tcPr>
            <w:tcW w:w="2307" w:type="dxa"/>
            <w:vMerge w:val="restart"/>
            <w:shd w:val="clear" w:color="000000" w:fill="FFFFFF"/>
          </w:tcPr>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Sở Nội vụ TP Hải Phòng</w:t>
            </w:r>
          </w:p>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w:t>
            </w:r>
          </w:p>
        </w:tc>
        <w:tc>
          <w:tcPr>
            <w:tcW w:w="8041" w:type="dxa"/>
            <w:shd w:val="clear" w:color="auto" w:fill="auto"/>
          </w:tcPr>
          <w:p w:rsidR="007A2A5A" w:rsidRPr="000E1A40" w:rsidRDefault="007A2A5A" w:rsidP="006606F7">
            <w:pPr>
              <w:spacing w:after="0" w:line="240" w:lineRule="auto"/>
              <w:jc w:val="both"/>
              <w:rPr>
                <w:rFonts w:ascii="Times New Roman" w:eastAsia="Times New Roman" w:hAnsi="Times New Roman" w:cs="Times New Roman"/>
                <w:b/>
                <w:bCs/>
                <w:sz w:val="24"/>
                <w:szCs w:val="24"/>
              </w:rPr>
            </w:pPr>
            <w:r w:rsidRPr="000E1A40">
              <w:rPr>
                <w:rFonts w:ascii="Times New Roman" w:eastAsia="Times New Roman" w:hAnsi="Times New Roman" w:cs="Times New Roman"/>
                <w:b/>
                <w:bCs/>
                <w:sz w:val="24"/>
                <w:szCs w:val="24"/>
              </w:rPr>
              <w:t>1. Đối với Dự thảo Tờ trình:</w:t>
            </w:r>
          </w:p>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1.1 Tại Mục IV Phần 1, đề nghị xem xét liệt kê tiêu đề của 03 Điều để thể hiện bố cục như sau:</w:t>
            </w:r>
          </w:p>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Điều 1: Đối tượng áp dụng</w:t>
            </w:r>
          </w:p>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Điều 2: Mức trợ cấp và thời điểm hưởng</w:t>
            </w:r>
          </w:p>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Điều 3: Điều khoản thi hành</w:t>
            </w:r>
          </w:p>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1.2 Tại Mục V: Dự kiến nguồn lực, điều kiện bảo đảm cho việc thi hành Nghị định (trang 3): Đề nghị xem xét tổng số kinh phí dự kiến tăng thêm 01 tháng và 01 năm dựa trên số liệu thống kê TNXP đang hưởng trợ cấp hằng tháng theo QĐ 40, Nghị định 112.</w:t>
            </w:r>
          </w:p>
        </w:tc>
        <w:tc>
          <w:tcPr>
            <w:tcW w:w="4536" w:type="dxa"/>
            <w:shd w:val="clear" w:color="auto" w:fill="auto"/>
          </w:tcPr>
          <w:p w:rsidR="007A2A5A" w:rsidRPr="000E1A40" w:rsidRDefault="007A2A5A" w:rsidP="006606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Tiếp thu</w:t>
            </w:r>
          </w:p>
        </w:tc>
      </w:tr>
      <w:tr w:rsidR="007A2A5A" w:rsidRPr="00F31201" w:rsidTr="00300008">
        <w:trPr>
          <w:trHeight w:val="2399"/>
        </w:trPr>
        <w:tc>
          <w:tcPr>
            <w:tcW w:w="2307" w:type="dxa"/>
            <w:vMerge/>
            <w:shd w:val="clear" w:color="000000" w:fill="FFFFFF"/>
          </w:tcPr>
          <w:p w:rsidR="007A2A5A" w:rsidRPr="000E1A40" w:rsidRDefault="007A2A5A" w:rsidP="006606F7">
            <w:pPr>
              <w:spacing w:after="0" w:line="240" w:lineRule="auto"/>
              <w:rPr>
                <w:rFonts w:ascii="Times New Roman" w:eastAsia="Times New Roman" w:hAnsi="Times New Roman" w:cs="Times New Roman"/>
                <w:sz w:val="24"/>
                <w:szCs w:val="24"/>
              </w:rPr>
            </w:pPr>
          </w:p>
        </w:tc>
        <w:tc>
          <w:tcPr>
            <w:tcW w:w="8041" w:type="dxa"/>
            <w:shd w:val="clear" w:color="auto" w:fill="auto"/>
          </w:tcPr>
          <w:p w:rsidR="007A2A5A" w:rsidRPr="000E1A40" w:rsidRDefault="007A2A5A" w:rsidP="006606F7">
            <w:pPr>
              <w:spacing w:after="0" w:line="240" w:lineRule="auto"/>
              <w:jc w:val="both"/>
              <w:rPr>
                <w:rFonts w:ascii="Times New Roman" w:eastAsia="Times New Roman" w:hAnsi="Times New Roman" w:cs="Times New Roman"/>
                <w:b/>
                <w:bCs/>
                <w:sz w:val="24"/>
                <w:szCs w:val="24"/>
              </w:rPr>
            </w:pPr>
            <w:r w:rsidRPr="000E1A40">
              <w:rPr>
                <w:rFonts w:ascii="Times New Roman" w:eastAsia="Times New Roman" w:hAnsi="Times New Roman" w:cs="Times New Roman"/>
                <w:b/>
                <w:bCs/>
                <w:sz w:val="24"/>
                <w:szCs w:val="24"/>
              </w:rPr>
              <w:t>2. Đối với Dự thảo Nghị định:</w:t>
            </w:r>
          </w:p>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xml:space="preserve"> Tại Điều 1: Đối tượng áp dụng: Đề nghị xem xét chỉnh lý: </w:t>
            </w:r>
            <w:r w:rsidRPr="000E1A40">
              <w:rPr>
                <w:rFonts w:ascii="Times New Roman" w:eastAsia="Times New Roman" w:hAnsi="Times New Roman" w:cs="Times New Roman"/>
                <w:i/>
                <w:iCs/>
                <w:sz w:val="24"/>
                <w:szCs w:val="24"/>
              </w:rPr>
              <w:t>"TNXP hoàn thành nhiệm vụ trong kháng chiến đang hưởng trợ cấp hằng tháng theo Quyết định số 40/2021/QĐ-TTg ngày 27/7/2011 của Thủ tướng Chính phủ quy định về chế độ đối với TNXP đã hoàn thành nhiệm vụ trong kháng chiến"</w:t>
            </w:r>
            <w:r w:rsidRPr="000E1A40">
              <w:rPr>
                <w:rFonts w:ascii="Times New Roman" w:eastAsia="Times New Roman" w:hAnsi="Times New Roman" w:cs="Times New Roman"/>
                <w:sz w:val="24"/>
                <w:szCs w:val="24"/>
              </w:rPr>
              <w:t xml:space="preserve"> thành </w:t>
            </w:r>
            <w:r w:rsidRPr="000E1A40">
              <w:rPr>
                <w:rFonts w:ascii="Times New Roman" w:eastAsia="Times New Roman" w:hAnsi="Times New Roman" w:cs="Times New Roman"/>
                <w:i/>
                <w:iCs/>
                <w:sz w:val="24"/>
                <w:szCs w:val="24"/>
              </w:rPr>
              <w:t xml:space="preserve">"TNXP hoàn thành nhiệm vụ trong kháng chiến đang hưởng trợ cấp hằng tháng </w:t>
            </w:r>
            <w:r w:rsidRPr="00F31201">
              <w:rPr>
                <w:rFonts w:ascii="Times New Roman" w:eastAsia="Times New Roman" w:hAnsi="Times New Roman" w:cs="Times New Roman"/>
                <w:b/>
                <w:i/>
                <w:iCs/>
                <w:sz w:val="24"/>
                <w:szCs w:val="24"/>
              </w:rPr>
              <w:t>được áp dụng</w:t>
            </w:r>
            <w:r w:rsidRPr="000E1A40">
              <w:rPr>
                <w:rFonts w:ascii="Times New Roman" w:eastAsia="Times New Roman" w:hAnsi="Times New Roman" w:cs="Times New Roman"/>
                <w:i/>
                <w:iCs/>
                <w:sz w:val="24"/>
                <w:szCs w:val="24"/>
              </w:rPr>
              <w:t xml:space="preserve"> theo Quyết định số 40/2021/QĐ-TTg ngày 27/7/2011 của Thủ tướng Chính phủ quy định về chế độ đối với TNXP đã hoàn thành nhiệm vụ trong kháng chiến"</w:t>
            </w:r>
            <w:r w:rsidR="00300008">
              <w:rPr>
                <w:rFonts w:ascii="Times New Roman" w:eastAsia="Times New Roman" w:hAnsi="Times New Roman" w:cs="Times New Roman"/>
                <w:i/>
                <w:iCs/>
                <w:sz w:val="24"/>
                <w:szCs w:val="24"/>
              </w:rPr>
              <w:t>.</w:t>
            </w:r>
          </w:p>
        </w:tc>
        <w:tc>
          <w:tcPr>
            <w:tcW w:w="4536" w:type="dxa"/>
            <w:shd w:val="clear" w:color="auto" w:fill="auto"/>
          </w:tcPr>
          <w:p w:rsidR="007A2A5A" w:rsidRDefault="007A2A5A" w:rsidP="006606F7">
            <w:pPr>
              <w:spacing w:after="0" w:line="240" w:lineRule="auto"/>
              <w:jc w:val="both"/>
              <w:rPr>
                <w:rFonts w:ascii="Times New Roman" w:eastAsia="Times New Roman" w:hAnsi="Times New Roman" w:cs="Times New Roman"/>
                <w:b/>
                <w:bCs/>
                <w:sz w:val="24"/>
                <w:szCs w:val="24"/>
              </w:rPr>
            </w:pPr>
          </w:p>
          <w:p w:rsidR="007A2A5A" w:rsidRPr="00F31201" w:rsidRDefault="007A2A5A" w:rsidP="006606F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Đề nghị giữ nguyên Dự thảo</w:t>
            </w:r>
          </w:p>
        </w:tc>
      </w:tr>
      <w:tr w:rsidR="007A2A5A" w:rsidRPr="000E1A40" w:rsidTr="00300008">
        <w:trPr>
          <w:trHeight w:val="1473"/>
        </w:trPr>
        <w:tc>
          <w:tcPr>
            <w:tcW w:w="2307" w:type="dxa"/>
            <w:shd w:val="clear" w:color="000000" w:fill="FFFFFF"/>
            <w:hideMark/>
          </w:tcPr>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lastRenderedPageBreak/>
              <w:t>Ủy ban nhân dân Bắc Kạn</w:t>
            </w:r>
          </w:p>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w:t>
            </w:r>
          </w:p>
        </w:tc>
        <w:tc>
          <w:tcPr>
            <w:tcW w:w="8041" w:type="dxa"/>
            <w:shd w:val="clear" w:color="auto" w:fill="auto"/>
            <w:hideMark/>
          </w:tcPr>
          <w:p w:rsidR="007A2A5A"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Đề nghị điều chỉnh thời điểm hưởng tại khoản 3 Điều 2 trong Dự thảo Nghị định từ ngày 01/9/2025 thành từ ngày 01/7/2024</w:t>
            </w:r>
            <w:r>
              <w:rPr>
                <w:rFonts w:ascii="Times New Roman" w:eastAsia="Times New Roman" w:hAnsi="Times New Roman" w:cs="Times New Roman"/>
                <w:sz w:val="24"/>
                <w:szCs w:val="24"/>
              </w:rPr>
              <w:t>.</w:t>
            </w:r>
          </w:p>
          <w:p w:rsidR="007A2A5A" w:rsidRPr="000E1A40" w:rsidRDefault="007A2A5A" w:rsidP="006606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Lý do: </w:t>
            </w:r>
            <w:r w:rsidRPr="000E1A40">
              <w:rPr>
                <w:rFonts w:ascii="Times New Roman" w:eastAsia="Times New Roman" w:hAnsi="Times New Roman" w:cs="Times New Roman"/>
                <w:sz w:val="24"/>
                <w:szCs w:val="24"/>
              </w:rPr>
              <w:t>Các đối tượng hưởng trợ cấp hằng tháng từ Ngân sách Nhà nước như người có công với cách mạng, bảo trợ xã hội… đều đã được điều chỉnh trợ cấp hằng tháng kể từ ngày 01/7/2024</w:t>
            </w:r>
            <w:r w:rsidR="00300008">
              <w:rPr>
                <w:rFonts w:ascii="Times New Roman" w:eastAsia="Times New Roman" w:hAnsi="Times New Roman" w:cs="Times New Roman"/>
                <w:sz w:val="24"/>
                <w:szCs w:val="24"/>
              </w:rPr>
              <w:t>.</w:t>
            </w:r>
          </w:p>
        </w:tc>
        <w:tc>
          <w:tcPr>
            <w:tcW w:w="4536" w:type="dxa"/>
            <w:shd w:val="clear" w:color="auto" w:fill="auto"/>
            <w:hideMark/>
          </w:tcPr>
          <w:p w:rsidR="007A2A5A" w:rsidRPr="000E1A40" w:rsidRDefault="007A2A5A" w:rsidP="006C396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Đề nghị giữ nguyên Dự thảo (vấn đề này đã xin ý kiến đại diệ</w:t>
            </w:r>
            <w:r w:rsidR="006C3965">
              <w:rPr>
                <w:rFonts w:ascii="Times New Roman" w:eastAsia="Times New Roman" w:hAnsi="Times New Roman" w:cs="Times New Roman"/>
                <w:sz w:val="24"/>
                <w:szCs w:val="24"/>
              </w:rPr>
              <w:t>n Bộ Tài chính tại cuộc họp ngày 28/3/2025</w:t>
            </w:r>
          </w:p>
        </w:tc>
      </w:tr>
      <w:tr w:rsidR="007A2A5A" w:rsidRPr="000E1A40" w:rsidTr="00300008">
        <w:trPr>
          <w:trHeight w:val="916"/>
        </w:trPr>
        <w:tc>
          <w:tcPr>
            <w:tcW w:w="2307" w:type="dxa"/>
            <w:shd w:val="clear" w:color="000000" w:fill="FFFFFF"/>
          </w:tcPr>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Sở Nội vụ Ninh Thuận</w:t>
            </w:r>
          </w:p>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w:t>
            </w:r>
          </w:p>
        </w:tc>
        <w:tc>
          <w:tcPr>
            <w:tcW w:w="8041" w:type="dxa"/>
            <w:shd w:val="clear" w:color="auto" w:fill="auto"/>
          </w:tcPr>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Đề nghị điều chỉnh chức danh người có thẩm quyền ký ban hành văn bản đúng với Mẫu 01 Phần 1 Phụ lục III kèm theo Nghị định</w:t>
            </w:r>
            <w:r w:rsidR="006606F7">
              <w:rPr>
                <w:rFonts w:ascii="Times New Roman" w:eastAsia="Times New Roman" w:hAnsi="Times New Roman" w:cs="Times New Roman"/>
                <w:sz w:val="24"/>
                <w:szCs w:val="24"/>
              </w:rPr>
              <w:t xml:space="preserve"> số 78/2025/NĐ-CP ngày 01/3/2025.</w:t>
            </w:r>
          </w:p>
        </w:tc>
        <w:tc>
          <w:tcPr>
            <w:tcW w:w="4536" w:type="dxa"/>
            <w:shd w:val="clear" w:color="auto" w:fill="auto"/>
          </w:tcPr>
          <w:p w:rsidR="007A2A5A" w:rsidRPr="000E1A40" w:rsidRDefault="007A2A5A" w:rsidP="006606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Tiếp thu</w:t>
            </w:r>
          </w:p>
        </w:tc>
      </w:tr>
      <w:tr w:rsidR="007A2A5A" w:rsidRPr="000E1A40" w:rsidTr="00300008">
        <w:trPr>
          <w:trHeight w:val="1543"/>
        </w:trPr>
        <w:tc>
          <w:tcPr>
            <w:tcW w:w="2307" w:type="dxa"/>
            <w:shd w:val="clear" w:color="000000" w:fill="FFFFFF"/>
          </w:tcPr>
          <w:p w:rsidR="007A2A5A" w:rsidRPr="000E1A40" w:rsidRDefault="00962FD4" w:rsidP="006606F7">
            <w:pPr>
              <w:spacing w:after="0" w:line="240" w:lineRule="auto"/>
              <w:rPr>
                <w:rFonts w:ascii="Times New Roman" w:eastAsia="Times New Roman" w:hAnsi="Times New Roman" w:cs="Times New Roman"/>
                <w:sz w:val="24"/>
                <w:szCs w:val="24"/>
              </w:rPr>
            </w:pPr>
            <w:hyperlink r:id="rId9" w:history="1">
              <w:r w:rsidR="007A2A5A" w:rsidRPr="000E1A40">
                <w:rPr>
                  <w:rFonts w:ascii="Times New Roman" w:eastAsia="Times New Roman" w:hAnsi="Times New Roman" w:cs="Times New Roman"/>
                  <w:sz w:val="24"/>
                  <w:szCs w:val="24"/>
                </w:rPr>
                <w:t>Sở Nội vụ Tuyên Quang</w:t>
              </w:r>
            </w:hyperlink>
          </w:p>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w:t>
            </w:r>
          </w:p>
        </w:tc>
        <w:tc>
          <w:tcPr>
            <w:tcW w:w="8041" w:type="dxa"/>
            <w:shd w:val="clear" w:color="auto" w:fill="auto"/>
          </w:tcPr>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Đề nghị xem xét, tăng mức điều chỉnh trợ cấp hằng tháng đối với TNXP tập trung tham gia kháng chiến hoàn thành nhiệm vụ trở về địa phương</w:t>
            </w:r>
            <w:r w:rsidRPr="000E1A40">
              <w:rPr>
                <w:rFonts w:ascii="Times New Roman" w:eastAsia="Times New Roman" w:hAnsi="Times New Roman" w:cs="Times New Roman"/>
                <w:b/>
                <w:bCs/>
                <w:i/>
                <w:iCs/>
                <w:sz w:val="24"/>
                <w:szCs w:val="24"/>
              </w:rPr>
              <w:t xml:space="preserve"> không còn khả năng lao động và sống cô đơn, không nơi nương tựa</w:t>
            </w:r>
            <w:r w:rsidRPr="000E1A40">
              <w:rPr>
                <w:rFonts w:ascii="Times New Roman" w:eastAsia="Times New Roman" w:hAnsi="Times New Roman" w:cs="Times New Roman"/>
                <w:sz w:val="24"/>
                <w:szCs w:val="24"/>
              </w:rPr>
              <w:t xml:space="preserve"> thì được xét trợ cấp hằng tháng </w:t>
            </w:r>
            <w:r w:rsidRPr="000E1A40">
              <w:rPr>
                <w:rFonts w:ascii="Times New Roman" w:eastAsia="Times New Roman" w:hAnsi="Times New Roman" w:cs="Times New Roman"/>
                <w:b/>
                <w:bCs/>
                <w:i/>
                <w:iCs/>
                <w:sz w:val="24"/>
                <w:szCs w:val="24"/>
              </w:rPr>
              <w:t xml:space="preserve">bằng 03 lần mức chuẩn trợ giúp xã hội </w:t>
            </w:r>
            <w:r w:rsidRPr="000E1A40">
              <w:rPr>
                <w:rFonts w:ascii="Times New Roman" w:eastAsia="Times New Roman" w:hAnsi="Times New Roman" w:cs="Times New Roman"/>
                <w:sz w:val="24"/>
                <w:szCs w:val="24"/>
              </w:rPr>
              <w:t>theo quy định hiện hành của Chính phủ</w:t>
            </w:r>
          </w:p>
        </w:tc>
        <w:tc>
          <w:tcPr>
            <w:tcW w:w="4536" w:type="dxa"/>
            <w:shd w:val="clear" w:color="auto" w:fill="auto"/>
          </w:tcPr>
          <w:p w:rsidR="007A2A5A" w:rsidRPr="000E1A40" w:rsidRDefault="007A2A5A" w:rsidP="006606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Giữ nguyên dự thảo vì tương quan giữa mức trợ cấp của TNXP và mức chuẩn trợ giúp xã hội (gấp 02 lần) đã được quy định tại Quyết định số 40/2011/NĐ-CP</w:t>
            </w:r>
          </w:p>
        </w:tc>
      </w:tr>
      <w:tr w:rsidR="007A2A5A" w:rsidRPr="000E1A40" w:rsidTr="00300008">
        <w:trPr>
          <w:trHeight w:val="3533"/>
        </w:trPr>
        <w:tc>
          <w:tcPr>
            <w:tcW w:w="2307" w:type="dxa"/>
            <w:shd w:val="clear" w:color="000000" w:fill="FFFFFF"/>
          </w:tcPr>
          <w:p w:rsidR="007A2A5A" w:rsidRPr="000E1A40" w:rsidRDefault="00962FD4" w:rsidP="006606F7">
            <w:pPr>
              <w:spacing w:after="0" w:line="240" w:lineRule="auto"/>
              <w:rPr>
                <w:rFonts w:ascii="Times New Roman" w:eastAsia="Times New Roman" w:hAnsi="Times New Roman" w:cs="Times New Roman"/>
                <w:sz w:val="24"/>
                <w:szCs w:val="24"/>
              </w:rPr>
            </w:pPr>
            <w:hyperlink r:id="rId10" w:history="1">
              <w:r w:rsidR="007A2A5A" w:rsidRPr="000E1A40">
                <w:rPr>
                  <w:rFonts w:ascii="Times New Roman" w:eastAsia="Times New Roman" w:hAnsi="Times New Roman" w:cs="Times New Roman"/>
                  <w:sz w:val="24"/>
                  <w:szCs w:val="24"/>
                </w:rPr>
                <w:t>Sở Nội vụ Vĩnh Phúc</w:t>
              </w:r>
            </w:hyperlink>
          </w:p>
          <w:p w:rsidR="007A2A5A" w:rsidRPr="000E1A40" w:rsidRDefault="007A2A5A" w:rsidP="006606F7">
            <w:pPr>
              <w:spacing w:after="0" w:line="240" w:lineRule="auto"/>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w:t>
            </w:r>
          </w:p>
        </w:tc>
        <w:tc>
          <w:tcPr>
            <w:tcW w:w="8041" w:type="dxa"/>
            <w:shd w:val="clear" w:color="auto" w:fill="auto"/>
          </w:tcPr>
          <w:p w:rsidR="007A2A5A" w:rsidRPr="000E1A40" w:rsidRDefault="007A2A5A" w:rsidP="006606F7">
            <w:pPr>
              <w:spacing w:after="0" w:line="240" w:lineRule="auto"/>
              <w:jc w:val="both"/>
              <w:rPr>
                <w:rFonts w:ascii="Times New Roman" w:eastAsia="Times New Roman" w:hAnsi="Times New Roman" w:cs="Times New Roman"/>
                <w:sz w:val="24"/>
                <w:szCs w:val="24"/>
              </w:rPr>
            </w:pPr>
            <w:r w:rsidRPr="000E1A40">
              <w:rPr>
                <w:rFonts w:ascii="Times New Roman" w:eastAsia="Times New Roman" w:hAnsi="Times New Roman" w:cs="Times New Roman"/>
                <w:sz w:val="24"/>
                <w:szCs w:val="24"/>
              </w:rPr>
              <w:t xml:space="preserve">Đề nghị nghiên cứu, bổ sung vào khoản 2 Điều 2 Dự thảo Nghị định: </w:t>
            </w:r>
            <w:r w:rsidRPr="000E1A40">
              <w:rPr>
                <w:rFonts w:ascii="Times New Roman" w:eastAsia="Times New Roman" w:hAnsi="Times New Roman" w:cs="Times New Roman"/>
                <w:i/>
                <w:iCs/>
                <w:sz w:val="24"/>
                <w:szCs w:val="24"/>
              </w:rPr>
              <w:t>Khi Chính phủ ban hành văn bản quy định mức chuẩn trợ giúp xã hội mới (hiện nay đang quy định tại Nghị định số 76/2024/NĐ-CP) thì mức trợ cấp hằng tháng đối với thanh niên xung phong quy định tại Điều 1 tiếp tục được điều chỉnh Dự thảo 15/4/2025 bằng 02 lần mức chuẩn trợ giúp xã hội mới được quy định tại văn bản sửa đổi, bổ sung hoặc thay thế mức chuẩn trợ giúp xã hội. Tùy vào tình hình thực tế của địa phương có chính sách hỗ trợ thêm ngoài mức quy định tại Điều 1 Nghị định này</w:t>
            </w:r>
            <w:r>
              <w:rPr>
                <w:rFonts w:ascii="Times New Roman" w:eastAsia="Times New Roman" w:hAnsi="Times New Roman" w:cs="Times New Roman"/>
                <w:i/>
                <w:iCs/>
                <w:sz w:val="24"/>
                <w:szCs w:val="24"/>
              </w:rPr>
              <w:t xml:space="preserve">. </w:t>
            </w:r>
            <w:r>
              <w:rPr>
                <w:rFonts w:ascii="Times New Roman" w:eastAsia="Times New Roman" w:hAnsi="Times New Roman" w:cs="Times New Roman"/>
                <w:iCs/>
                <w:sz w:val="24"/>
                <w:szCs w:val="24"/>
              </w:rPr>
              <w:t>(</w:t>
            </w:r>
            <w:r w:rsidRPr="000E1A40">
              <w:rPr>
                <w:rFonts w:ascii="Times New Roman" w:eastAsia="Times New Roman" w:hAnsi="Times New Roman" w:cs="Times New Roman"/>
                <w:sz w:val="24"/>
                <w:szCs w:val="24"/>
              </w:rPr>
              <w:t>Ngoài mức nêu trên thì tỉnh Vĩnh Phúc đã ban hành Nghị quyết hỗ trợ thêm cho TNXP tập trung tham gia kháng chiến hoàn thành nhiệm vụ trở về địa phương không còn khả năng lao động và sống cô đơn, không nơi nương tựa từ năm 2021 là 1.500.000đ/người/tháng, đến tháng 8/2024 là 1.750.000đ/người/tháng</w:t>
            </w:r>
            <w:r>
              <w:rPr>
                <w:rFonts w:ascii="Times New Roman" w:eastAsia="Times New Roman" w:hAnsi="Times New Roman" w:cs="Times New Roman"/>
                <w:sz w:val="24"/>
                <w:szCs w:val="24"/>
              </w:rPr>
              <w:t>)</w:t>
            </w:r>
          </w:p>
        </w:tc>
        <w:tc>
          <w:tcPr>
            <w:tcW w:w="4536" w:type="dxa"/>
            <w:shd w:val="clear" w:color="auto" w:fill="auto"/>
          </w:tcPr>
          <w:p w:rsidR="007A2A5A" w:rsidRPr="000E1A40" w:rsidRDefault="007A2A5A" w:rsidP="006606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nghị giữ nguyên Dự thảo. Việc chính quyền địa phương quyết định hỗ trợ thêm với các đối tượng nói chung được thực hiện theo thẩm quyền quy định tại Luật Tổ chức chính quyền địa phương và các văn bản QPPL khác.</w:t>
            </w:r>
          </w:p>
        </w:tc>
      </w:tr>
    </w:tbl>
    <w:p w:rsidR="007A2A5A" w:rsidRDefault="007A2A5A" w:rsidP="006606F7">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1E4CDA" w:rsidRDefault="001E4CDA" w:rsidP="007A2A5A">
      <w:pPr>
        <w:spacing w:after="0" w:line="240" w:lineRule="auto"/>
      </w:pPr>
    </w:p>
    <w:p w:rsidR="006606F7" w:rsidRDefault="006606F7" w:rsidP="006D53BD">
      <w:pPr>
        <w:spacing w:after="0" w:line="240" w:lineRule="auto"/>
        <w:jc w:val="center"/>
        <w:rPr>
          <w:rFonts w:ascii="Times New Roman" w:eastAsia="Times New Roman" w:hAnsi="Times New Roman" w:cs="Times New Roman"/>
          <w:b/>
          <w:bCs/>
          <w:sz w:val="26"/>
          <w:szCs w:val="26"/>
        </w:rPr>
        <w:sectPr w:rsidR="006606F7" w:rsidSect="007A2A5A">
          <w:pgSz w:w="16840" w:h="11907" w:orient="landscape" w:code="9"/>
          <w:pgMar w:top="1134" w:right="851" w:bottom="1134" w:left="1701" w:header="720" w:footer="720" w:gutter="0"/>
          <w:cols w:space="720"/>
          <w:titlePg/>
          <w:docGrid w:linePitch="360"/>
        </w:sectPr>
      </w:pPr>
    </w:p>
    <w:tbl>
      <w:tblPr>
        <w:tblW w:w="14601" w:type="dxa"/>
        <w:tblLook w:val="04A0" w:firstRow="1" w:lastRow="0" w:firstColumn="1" w:lastColumn="0" w:noHBand="0" w:noVBand="1"/>
      </w:tblPr>
      <w:tblGrid>
        <w:gridCol w:w="563"/>
        <w:gridCol w:w="4399"/>
        <w:gridCol w:w="2551"/>
        <w:gridCol w:w="3402"/>
        <w:gridCol w:w="3686"/>
      </w:tblGrid>
      <w:tr w:rsidR="001E4CDA" w:rsidRPr="001E4CDA" w:rsidTr="001E4CDA">
        <w:trPr>
          <w:trHeight w:val="330"/>
        </w:trPr>
        <w:tc>
          <w:tcPr>
            <w:tcW w:w="14601" w:type="dxa"/>
            <w:gridSpan w:val="5"/>
            <w:tcBorders>
              <w:top w:val="nil"/>
              <w:left w:val="nil"/>
              <w:bottom w:val="nil"/>
              <w:right w:val="nil"/>
            </w:tcBorders>
            <w:shd w:val="clear" w:color="auto" w:fill="auto"/>
            <w:vAlign w:val="bottom"/>
            <w:hideMark/>
          </w:tcPr>
          <w:p w:rsidR="001E4CDA" w:rsidRDefault="001E4CDA" w:rsidP="006D53BD">
            <w:pPr>
              <w:spacing w:after="0" w:line="240" w:lineRule="auto"/>
              <w:jc w:val="center"/>
              <w:rPr>
                <w:rFonts w:ascii="Times New Roman" w:eastAsia="Times New Roman" w:hAnsi="Times New Roman" w:cs="Times New Roman"/>
                <w:b/>
                <w:bCs/>
                <w:sz w:val="26"/>
                <w:szCs w:val="26"/>
              </w:rPr>
            </w:pPr>
            <w:r w:rsidRPr="001E4CDA">
              <w:rPr>
                <w:rFonts w:ascii="Times New Roman" w:eastAsia="Times New Roman" w:hAnsi="Times New Roman" w:cs="Times New Roman"/>
                <w:b/>
                <w:bCs/>
                <w:sz w:val="26"/>
                <w:szCs w:val="26"/>
              </w:rPr>
              <w:lastRenderedPageBreak/>
              <w:t xml:space="preserve">Biểu 02: TỔNG HỢP SỐ LƯỢNG THANH NIÊN XUNG PHONG ĐANG HƯỞNG CHẾ ĐỘ TRỢ CẤP HÀNG THÁNG </w:t>
            </w:r>
          </w:p>
          <w:p w:rsidR="001E4CDA" w:rsidRPr="001E4CDA" w:rsidRDefault="001E4CDA" w:rsidP="006D53BD">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w:t>
            </w:r>
            <w:r w:rsidRPr="001E4CDA">
              <w:rPr>
                <w:rFonts w:ascii="Times New Roman" w:eastAsia="Times New Roman" w:hAnsi="Times New Roman" w:cs="Times New Roman"/>
                <w:b/>
                <w:bCs/>
                <w:sz w:val="26"/>
                <w:szCs w:val="26"/>
              </w:rPr>
              <w:t>ính đến ngày 01/4/2025)</w:t>
            </w:r>
          </w:p>
        </w:tc>
      </w:tr>
      <w:tr w:rsidR="001E4CDA" w:rsidRPr="001E4CDA" w:rsidTr="001E4CDA">
        <w:trPr>
          <w:trHeight w:val="675"/>
        </w:trPr>
        <w:tc>
          <w:tcPr>
            <w:tcW w:w="14601" w:type="dxa"/>
            <w:gridSpan w:val="5"/>
            <w:tcBorders>
              <w:top w:val="nil"/>
              <w:left w:val="nil"/>
              <w:bottom w:val="nil"/>
              <w:right w:val="nil"/>
            </w:tcBorders>
            <w:shd w:val="clear" w:color="auto" w:fill="auto"/>
            <w:vAlign w:val="bottom"/>
            <w:hideMark/>
          </w:tcPr>
          <w:p w:rsidR="001E4CDA" w:rsidRPr="001E4CDA" w:rsidRDefault="001E4CDA" w:rsidP="006D53BD">
            <w:pPr>
              <w:spacing w:after="0" w:line="240" w:lineRule="auto"/>
              <w:jc w:val="center"/>
              <w:rPr>
                <w:rFonts w:ascii="Times New Roman" w:eastAsia="Times New Roman" w:hAnsi="Times New Roman" w:cs="Times New Roman"/>
                <w:i/>
                <w:iCs/>
                <w:sz w:val="26"/>
                <w:szCs w:val="26"/>
              </w:rPr>
            </w:pPr>
            <w:r w:rsidRPr="001E4CDA">
              <w:rPr>
                <w:rFonts w:ascii="Times New Roman" w:eastAsia="Times New Roman" w:hAnsi="Times New Roman" w:cs="Times New Roman"/>
                <w:i/>
                <w:iCs/>
                <w:sz w:val="26"/>
                <w:szCs w:val="26"/>
              </w:rPr>
              <w:t xml:space="preserve">(số liệu theo công văn số 406/CTTN&amp;BĐG ngày 13 tháng 6 năm 2025 </w:t>
            </w:r>
            <w:r w:rsidRPr="001E4CDA">
              <w:rPr>
                <w:rFonts w:ascii="Times New Roman" w:eastAsia="Times New Roman" w:hAnsi="Times New Roman" w:cs="Times New Roman"/>
                <w:i/>
                <w:iCs/>
                <w:sz w:val="26"/>
                <w:szCs w:val="26"/>
              </w:rPr>
              <w:br/>
              <w:t>của Vụ Công tác thanh niên và Bình đẳng giới)</w:t>
            </w:r>
          </w:p>
        </w:tc>
      </w:tr>
      <w:tr w:rsidR="001E4CDA" w:rsidRPr="001E4CDA" w:rsidTr="00C33C2C">
        <w:trPr>
          <w:trHeight w:val="80"/>
        </w:trPr>
        <w:tc>
          <w:tcPr>
            <w:tcW w:w="563" w:type="dxa"/>
            <w:tcBorders>
              <w:top w:val="nil"/>
              <w:left w:val="nil"/>
              <w:bottom w:val="nil"/>
              <w:right w:val="nil"/>
            </w:tcBorders>
            <w:shd w:val="clear" w:color="auto" w:fill="auto"/>
            <w:noWrap/>
            <w:vAlign w:val="bottom"/>
            <w:hideMark/>
          </w:tcPr>
          <w:p w:rsidR="001E4CDA" w:rsidRPr="001E4CDA" w:rsidRDefault="001E4CDA" w:rsidP="006D53BD">
            <w:pPr>
              <w:spacing w:after="0" w:line="240" w:lineRule="auto"/>
              <w:jc w:val="center"/>
              <w:rPr>
                <w:rFonts w:ascii="Times New Roman" w:eastAsia="Times New Roman" w:hAnsi="Times New Roman" w:cs="Times New Roman"/>
                <w:i/>
                <w:iCs/>
                <w:sz w:val="26"/>
                <w:szCs w:val="26"/>
              </w:rPr>
            </w:pPr>
          </w:p>
        </w:tc>
        <w:tc>
          <w:tcPr>
            <w:tcW w:w="4399" w:type="dxa"/>
            <w:tcBorders>
              <w:top w:val="nil"/>
              <w:left w:val="nil"/>
              <w:bottom w:val="nil"/>
              <w:right w:val="nil"/>
            </w:tcBorders>
            <w:shd w:val="clear" w:color="auto" w:fill="auto"/>
            <w:noWrap/>
            <w:vAlign w:val="bottom"/>
          </w:tcPr>
          <w:p w:rsidR="001E4CDA" w:rsidRPr="001E4CDA" w:rsidRDefault="001E4CDA" w:rsidP="006D53BD">
            <w:pPr>
              <w:spacing w:after="0" w:line="240" w:lineRule="auto"/>
              <w:rPr>
                <w:rFonts w:ascii="Times New Roman" w:eastAsia="Times New Roman" w:hAnsi="Times New Roman" w:cs="Times New Roman"/>
                <w:sz w:val="26"/>
                <w:szCs w:val="26"/>
              </w:rPr>
            </w:pPr>
          </w:p>
        </w:tc>
        <w:tc>
          <w:tcPr>
            <w:tcW w:w="2551" w:type="dxa"/>
            <w:tcBorders>
              <w:top w:val="nil"/>
              <w:left w:val="nil"/>
              <w:bottom w:val="nil"/>
              <w:right w:val="nil"/>
            </w:tcBorders>
            <w:shd w:val="clear" w:color="auto" w:fill="auto"/>
            <w:noWrap/>
            <w:vAlign w:val="bottom"/>
            <w:hideMark/>
          </w:tcPr>
          <w:p w:rsidR="001E4CDA" w:rsidRPr="001E4CDA" w:rsidRDefault="001E4CDA" w:rsidP="006D53BD">
            <w:pPr>
              <w:spacing w:after="0" w:line="240" w:lineRule="auto"/>
              <w:rPr>
                <w:rFonts w:ascii="Times New Roman" w:eastAsia="Times New Roman" w:hAnsi="Times New Roman" w:cs="Times New Roman"/>
                <w:sz w:val="26"/>
                <w:szCs w:val="26"/>
              </w:rPr>
            </w:pPr>
          </w:p>
        </w:tc>
        <w:tc>
          <w:tcPr>
            <w:tcW w:w="3402" w:type="dxa"/>
            <w:tcBorders>
              <w:top w:val="nil"/>
              <w:left w:val="nil"/>
              <w:bottom w:val="nil"/>
              <w:right w:val="nil"/>
            </w:tcBorders>
            <w:shd w:val="clear" w:color="000000" w:fill="FFFFFF"/>
            <w:noWrap/>
            <w:vAlign w:val="bottom"/>
            <w:hideMark/>
          </w:tcPr>
          <w:p w:rsidR="001E4CDA" w:rsidRPr="001E4CDA" w:rsidRDefault="001E4CDA" w:rsidP="006D53BD">
            <w:pPr>
              <w:spacing w:after="0" w:line="240" w:lineRule="auto"/>
              <w:jc w:val="center"/>
              <w:rPr>
                <w:rFonts w:ascii="Times New Roman" w:eastAsia="Times New Roman" w:hAnsi="Times New Roman" w:cs="Times New Roman"/>
                <w:sz w:val="26"/>
                <w:szCs w:val="26"/>
              </w:rPr>
            </w:pPr>
            <w:r w:rsidRPr="001E4CDA">
              <w:rPr>
                <w:rFonts w:ascii="Times New Roman" w:eastAsia="Times New Roman" w:hAnsi="Times New Roman" w:cs="Times New Roman"/>
                <w:sz w:val="26"/>
                <w:szCs w:val="26"/>
              </w:rPr>
              <w:t> </w:t>
            </w:r>
          </w:p>
        </w:tc>
        <w:tc>
          <w:tcPr>
            <w:tcW w:w="3686" w:type="dxa"/>
            <w:tcBorders>
              <w:top w:val="nil"/>
              <w:left w:val="nil"/>
              <w:bottom w:val="nil"/>
              <w:right w:val="nil"/>
            </w:tcBorders>
            <w:shd w:val="clear" w:color="auto" w:fill="auto"/>
            <w:noWrap/>
            <w:vAlign w:val="bottom"/>
            <w:hideMark/>
          </w:tcPr>
          <w:p w:rsidR="001E4CDA" w:rsidRPr="001E4CDA" w:rsidRDefault="001E4CDA" w:rsidP="006D53BD">
            <w:pPr>
              <w:spacing w:after="0" w:line="240" w:lineRule="auto"/>
              <w:jc w:val="center"/>
              <w:rPr>
                <w:rFonts w:ascii="Times New Roman" w:eastAsia="Times New Roman" w:hAnsi="Times New Roman" w:cs="Times New Roman"/>
                <w:sz w:val="26"/>
                <w:szCs w:val="26"/>
              </w:rPr>
            </w:pPr>
          </w:p>
        </w:tc>
      </w:tr>
      <w:tr w:rsidR="001E4CDA" w:rsidRPr="001E4CDA" w:rsidTr="00C33C2C">
        <w:trPr>
          <w:trHeight w:val="119"/>
        </w:trPr>
        <w:tc>
          <w:tcPr>
            <w:tcW w:w="563" w:type="dxa"/>
            <w:tcBorders>
              <w:top w:val="nil"/>
              <w:left w:val="nil"/>
              <w:bottom w:val="single" w:sz="4" w:space="0" w:color="auto"/>
              <w:right w:val="nil"/>
            </w:tcBorders>
            <w:shd w:val="clear" w:color="auto" w:fill="auto"/>
            <w:noWrap/>
            <w:vAlign w:val="bottom"/>
            <w:hideMark/>
          </w:tcPr>
          <w:p w:rsidR="001E4CDA" w:rsidRPr="001E4CDA" w:rsidRDefault="001E4CDA" w:rsidP="001E4CDA">
            <w:pPr>
              <w:spacing w:after="0" w:line="240" w:lineRule="auto"/>
              <w:jc w:val="center"/>
              <w:rPr>
                <w:rFonts w:ascii="Times New Roman" w:eastAsia="Times New Roman" w:hAnsi="Times New Roman" w:cs="Times New Roman"/>
                <w:sz w:val="26"/>
                <w:szCs w:val="26"/>
              </w:rPr>
            </w:pPr>
          </w:p>
        </w:tc>
        <w:tc>
          <w:tcPr>
            <w:tcW w:w="4399" w:type="dxa"/>
            <w:tcBorders>
              <w:top w:val="nil"/>
              <w:left w:val="nil"/>
              <w:bottom w:val="single" w:sz="4" w:space="0" w:color="auto"/>
              <w:right w:val="nil"/>
            </w:tcBorders>
            <w:shd w:val="clear" w:color="auto" w:fill="auto"/>
            <w:noWrap/>
            <w:vAlign w:val="bottom"/>
            <w:hideMark/>
          </w:tcPr>
          <w:p w:rsidR="001E4CDA" w:rsidRPr="001E4CDA" w:rsidRDefault="001E4CDA" w:rsidP="001E4CDA">
            <w:pPr>
              <w:spacing w:after="0" w:line="240" w:lineRule="auto"/>
              <w:jc w:val="center"/>
              <w:rPr>
                <w:rFonts w:ascii="Times New Roman" w:eastAsia="Times New Roman" w:hAnsi="Times New Roman" w:cs="Times New Roman"/>
                <w:sz w:val="26"/>
                <w:szCs w:val="26"/>
              </w:rPr>
            </w:pPr>
          </w:p>
        </w:tc>
        <w:tc>
          <w:tcPr>
            <w:tcW w:w="2551" w:type="dxa"/>
            <w:tcBorders>
              <w:top w:val="nil"/>
              <w:left w:val="nil"/>
              <w:bottom w:val="single" w:sz="4" w:space="0" w:color="auto"/>
              <w:right w:val="nil"/>
            </w:tcBorders>
            <w:shd w:val="clear" w:color="auto" w:fill="auto"/>
            <w:noWrap/>
            <w:vAlign w:val="bottom"/>
            <w:hideMark/>
          </w:tcPr>
          <w:p w:rsidR="001E4CDA" w:rsidRPr="001E4CDA" w:rsidRDefault="001E4CDA" w:rsidP="001E4CDA">
            <w:pPr>
              <w:spacing w:after="0" w:line="240" w:lineRule="auto"/>
              <w:rPr>
                <w:rFonts w:ascii="Times New Roman" w:eastAsia="Times New Roman" w:hAnsi="Times New Roman" w:cs="Times New Roman"/>
                <w:sz w:val="26"/>
                <w:szCs w:val="26"/>
              </w:rPr>
            </w:pPr>
          </w:p>
        </w:tc>
        <w:tc>
          <w:tcPr>
            <w:tcW w:w="3402" w:type="dxa"/>
            <w:tcBorders>
              <w:top w:val="nil"/>
              <w:left w:val="nil"/>
              <w:bottom w:val="single" w:sz="4" w:space="0" w:color="auto"/>
              <w:right w:val="nil"/>
            </w:tcBorders>
            <w:shd w:val="clear" w:color="000000" w:fill="FFFFFF"/>
            <w:noWrap/>
            <w:vAlign w:val="bottom"/>
            <w:hideMark/>
          </w:tcPr>
          <w:p w:rsidR="001E4CDA" w:rsidRPr="001E4CDA" w:rsidRDefault="001E4CDA" w:rsidP="001E4CDA">
            <w:pPr>
              <w:spacing w:after="0" w:line="240" w:lineRule="auto"/>
              <w:jc w:val="center"/>
              <w:rPr>
                <w:rFonts w:ascii="Times New Roman" w:eastAsia="Times New Roman" w:hAnsi="Times New Roman" w:cs="Times New Roman"/>
                <w:sz w:val="26"/>
                <w:szCs w:val="26"/>
              </w:rPr>
            </w:pPr>
            <w:r w:rsidRPr="001E4CDA">
              <w:rPr>
                <w:rFonts w:ascii="Times New Roman" w:eastAsia="Times New Roman" w:hAnsi="Times New Roman" w:cs="Times New Roman"/>
                <w:sz w:val="26"/>
                <w:szCs w:val="26"/>
              </w:rPr>
              <w:t> </w:t>
            </w:r>
          </w:p>
        </w:tc>
        <w:tc>
          <w:tcPr>
            <w:tcW w:w="3686" w:type="dxa"/>
            <w:tcBorders>
              <w:top w:val="nil"/>
              <w:left w:val="nil"/>
              <w:bottom w:val="single" w:sz="4" w:space="0" w:color="auto"/>
              <w:right w:val="nil"/>
            </w:tcBorders>
            <w:shd w:val="clear" w:color="auto" w:fill="auto"/>
            <w:noWrap/>
            <w:vAlign w:val="bottom"/>
            <w:hideMark/>
          </w:tcPr>
          <w:p w:rsidR="001E4CDA" w:rsidRPr="001E4CDA" w:rsidRDefault="001E4CDA" w:rsidP="001E4CDA">
            <w:pPr>
              <w:spacing w:after="0" w:line="240" w:lineRule="auto"/>
              <w:jc w:val="center"/>
              <w:rPr>
                <w:rFonts w:ascii="Times New Roman" w:eastAsia="Times New Roman" w:hAnsi="Times New Roman" w:cs="Times New Roman"/>
                <w:sz w:val="26"/>
                <w:szCs w:val="26"/>
              </w:rPr>
            </w:pPr>
          </w:p>
        </w:tc>
      </w:tr>
      <w:tr w:rsidR="001E4CDA" w:rsidRPr="00180478" w:rsidTr="00180478">
        <w:trPr>
          <w:trHeight w:val="95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TT</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Chế độ trợ cấp</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Tổng số</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Số lượng TNXP hưởng chế độ trợ cấp hằng tháng theo QĐ số 40/2011/QĐ-TTg</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Số lượng TNXP hưởng trợ cấp hàng tháng theo Nghị định 112</w:t>
            </w:r>
          </w:p>
        </w:tc>
      </w:tr>
      <w:tr w:rsidR="001E4CDA" w:rsidRPr="00180478" w:rsidTr="00180478">
        <w:trPr>
          <w:trHeight w:val="315"/>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i/>
                <w:iCs/>
                <w:sz w:val="26"/>
                <w:szCs w:val="26"/>
              </w:rPr>
            </w:pPr>
            <w:r w:rsidRPr="00180478">
              <w:rPr>
                <w:rFonts w:ascii="Times New Roman" w:eastAsia="Times New Roman" w:hAnsi="Times New Roman" w:cs="Times New Roman"/>
                <w:b/>
                <w:bCs/>
                <w:i/>
                <w:iCs/>
                <w:sz w:val="26"/>
                <w:szCs w:val="26"/>
              </w:rPr>
              <w:t>(1)</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i/>
                <w:iCs/>
                <w:sz w:val="26"/>
                <w:szCs w:val="26"/>
              </w:rPr>
            </w:pPr>
            <w:r w:rsidRPr="00180478">
              <w:rPr>
                <w:rFonts w:ascii="Times New Roman" w:eastAsia="Times New Roman" w:hAnsi="Times New Roman" w:cs="Times New Roman"/>
                <w:b/>
                <w:bCs/>
                <w:i/>
                <w:iCs/>
                <w:sz w:val="26"/>
                <w:szCs w:val="26"/>
              </w:rPr>
              <w:t>(2)</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i/>
                <w:iCs/>
                <w:sz w:val="26"/>
                <w:szCs w:val="26"/>
              </w:rPr>
            </w:pPr>
            <w:r w:rsidRPr="00180478">
              <w:rPr>
                <w:rFonts w:ascii="Times New Roman" w:eastAsia="Times New Roman" w:hAnsi="Times New Roman" w:cs="Times New Roman"/>
                <w:b/>
                <w:bCs/>
                <w:i/>
                <w:iCs/>
                <w:sz w:val="26"/>
                <w:szCs w:val="26"/>
              </w:rPr>
              <w:t>(3)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i/>
                <w:iCs/>
                <w:sz w:val="26"/>
                <w:szCs w:val="26"/>
              </w:rPr>
            </w:pPr>
            <w:r w:rsidRPr="00180478">
              <w:rPr>
                <w:rFonts w:ascii="Times New Roman" w:eastAsia="Times New Roman" w:hAnsi="Times New Roman" w:cs="Times New Roman"/>
                <w:b/>
                <w:bCs/>
                <w:i/>
                <w:iCs/>
                <w:sz w:val="26"/>
                <w:szCs w:val="26"/>
              </w:rPr>
              <w:t>(4)</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i/>
                <w:iCs/>
                <w:sz w:val="26"/>
                <w:szCs w:val="26"/>
              </w:rPr>
            </w:pPr>
            <w:r w:rsidRPr="00180478">
              <w:rPr>
                <w:rFonts w:ascii="Times New Roman" w:eastAsia="Times New Roman" w:hAnsi="Times New Roman" w:cs="Times New Roman"/>
                <w:b/>
                <w:bCs/>
                <w:i/>
                <w:iCs/>
                <w:sz w:val="26"/>
                <w:szCs w:val="26"/>
              </w:rPr>
              <w:t>(5)</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Thành phố Hà Nội</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117</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117</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 xml:space="preserve">Tỉnh Vĩnh Phúc </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Bắc Ninh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Quảng Ninh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Thành phố Hải Phòng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134</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134</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Hải Dương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146</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146</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Hưng Yên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67</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67</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8</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Thái Bình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370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370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9</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Hà Nam</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14</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14</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10</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Nam Định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135</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135</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11</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Ninh Bình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43</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12</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Hà Giang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13</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Cao Bằng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8</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8</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14</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Bắc Kạn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14</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14</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15</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Tuyên Quang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16</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Lào Cai</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17</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Yên Bái</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8</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8</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18</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Thái Nguyên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62</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62</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lastRenderedPageBreak/>
              <w:t>19</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Lạng Sơn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23</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20</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Bắc Giang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62</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62</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21</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Phú Thọ</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22</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Điện Biên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23</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Lai Châu</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24</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Sơn La</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25</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Hòa Bình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8</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8</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26</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Thanh Hóa</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547</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547</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27</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Nghệ An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373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373</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28</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Hà Tĩnh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72</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72</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29</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Quảng Bình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58</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58</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30</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Quảng Trị</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33</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31</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Thừa Thiên Huế</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32</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Thành phố Đà Nẵng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33</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Quảng Nam</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227</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206</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21</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34</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Quảng Ngãi</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179</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179</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35</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Bình Định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36</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Phú Yên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37</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Khánh Hòa</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38</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Ninh Thuận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39</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Bình Thuận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23</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40</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Kon Tum</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41</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Gia Lai</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18</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18</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42</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Đắk Lắk</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125</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125</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43</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Đắk Nông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44</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Lâm Đồng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99</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99</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lastRenderedPageBreak/>
              <w:t>45</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Bình Phước</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46</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Tây Ninh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47</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Bình Dương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48</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Đồng Nai</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49</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Bà Rịa - Vũng Tàu</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50</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Thành phố Hồ Chí Minh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7</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51</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Long An</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52</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Tiền Giang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53</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Bến Tre</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22</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16</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54</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Trà Vinh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18</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18</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55</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Vĩnh Long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56</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Đồng Tháp</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57</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An Giang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12</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12</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58</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Kiên Giang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59</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Thành phố Cần Thơ</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60</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Hậu Giang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61</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Sóc Trăng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62</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Bạc Liêu</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0</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63</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both"/>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Tỉnh Cà Mau</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30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29</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sz w:val="26"/>
                <w:szCs w:val="26"/>
              </w:rPr>
            </w:pPr>
            <w:r w:rsidRPr="00180478">
              <w:rPr>
                <w:rFonts w:ascii="Times New Roman" w:eastAsia="Times New Roman" w:hAnsi="Times New Roman" w:cs="Times New Roman"/>
                <w:sz w:val="26"/>
                <w:szCs w:val="26"/>
              </w:rPr>
              <w:t>1</w:t>
            </w:r>
          </w:p>
        </w:tc>
      </w:tr>
      <w:tr w:rsidR="001E4CDA" w:rsidRPr="00180478" w:rsidTr="00180478">
        <w:trPr>
          <w:trHeight w:val="340"/>
        </w:trPr>
        <w:tc>
          <w:tcPr>
            <w:tcW w:w="56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 </w:t>
            </w:r>
          </w:p>
        </w:tc>
        <w:tc>
          <w:tcPr>
            <w:tcW w:w="43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Tổng cộng</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3277</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3248</w:t>
            </w:r>
          </w:p>
        </w:tc>
        <w:tc>
          <w:tcPr>
            <w:tcW w:w="36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E4CDA" w:rsidRPr="00180478" w:rsidRDefault="001E4CDA" w:rsidP="001E4CDA">
            <w:pPr>
              <w:spacing w:after="0" w:line="240" w:lineRule="auto"/>
              <w:jc w:val="center"/>
              <w:rPr>
                <w:rFonts w:ascii="Times New Roman" w:eastAsia="Times New Roman" w:hAnsi="Times New Roman" w:cs="Times New Roman"/>
                <w:b/>
                <w:bCs/>
                <w:sz w:val="26"/>
                <w:szCs w:val="26"/>
              </w:rPr>
            </w:pPr>
            <w:r w:rsidRPr="00180478">
              <w:rPr>
                <w:rFonts w:ascii="Times New Roman" w:eastAsia="Times New Roman" w:hAnsi="Times New Roman" w:cs="Times New Roman"/>
                <w:b/>
                <w:bCs/>
                <w:sz w:val="26"/>
                <w:szCs w:val="26"/>
              </w:rPr>
              <w:t>29</w:t>
            </w:r>
          </w:p>
        </w:tc>
      </w:tr>
    </w:tbl>
    <w:p w:rsidR="001E4CDA" w:rsidRDefault="001E4CDA" w:rsidP="007A2A5A">
      <w:pPr>
        <w:spacing w:after="0" w:line="240" w:lineRule="auto"/>
      </w:pPr>
    </w:p>
    <w:sectPr w:rsidR="001E4CDA" w:rsidSect="007A2A5A">
      <w:pgSz w:w="16840" w:h="11907" w:orient="landscape"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FD4" w:rsidRDefault="00962FD4">
      <w:pPr>
        <w:spacing w:after="0" w:line="240" w:lineRule="auto"/>
      </w:pPr>
      <w:r>
        <w:separator/>
      </w:r>
    </w:p>
  </w:endnote>
  <w:endnote w:type="continuationSeparator" w:id="0">
    <w:p w:rsidR="00962FD4" w:rsidRDefault="00962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0A9" w:rsidRDefault="00962FD4">
    <w:pPr>
      <w:pStyle w:val="Footer"/>
      <w:jc w:val="center"/>
    </w:pPr>
  </w:p>
  <w:p w:rsidR="009260A9" w:rsidRDefault="00962F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FD4" w:rsidRDefault="00962FD4">
      <w:pPr>
        <w:spacing w:after="0" w:line="240" w:lineRule="auto"/>
      </w:pPr>
      <w:r>
        <w:separator/>
      </w:r>
    </w:p>
  </w:footnote>
  <w:footnote w:type="continuationSeparator" w:id="0">
    <w:p w:rsidR="00962FD4" w:rsidRDefault="00962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421945"/>
      <w:docPartObj>
        <w:docPartGallery w:val="Page Numbers (Top of Page)"/>
        <w:docPartUnique/>
      </w:docPartObj>
    </w:sdtPr>
    <w:sdtEndPr>
      <w:rPr>
        <w:noProof/>
      </w:rPr>
    </w:sdtEndPr>
    <w:sdtContent>
      <w:p w:rsidR="008203D3" w:rsidRDefault="008203D3">
        <w:pPr>
          <w:pStyle w:val="Header"/>
          <w:jc w:val="center"/>
        </w:pPr>
        <w:r>
          <w:fldChar w:fldCharType="begin"/>
        </w:r>
        <w:r>
          <w:instrText xml:space="preserve"> PAGE   \* MERGEFORMAT </w:instrText>
        </w:r>
        <w:r>
          <w:fldChar w:fldCharType="separate"/>
        </w:r>
        <w:r w:rsidR="007C6073">
          <w:rPr>
            <w:noProof/>
          </w:rPr>
          <w:t>10</w:t>
        </w:r>
        <w:r>
          <w:rPr>
            <w:noProof/>
          </w:rPr>
          <w:fldChar w:fldCharType="end"/>
        </w:r>
      </w:p>
    </w:sdtContent>
  </w:sdt>
  <w:p w:rsidR="008203D3" w:rsidRDefault="008203D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139622"/>
      <w:docPartObj>
        <w:docPartGallery w:val="Page Numbers (Top of Page)"/>
        <w:docPartUnique/>
      </w:docPartObj>
    </w:sdtPr>
    <w:sdtEndPr>
      <w:rPr>
        <w:noProof/>
      </w:rPr>
    </w:sdtEndPr>
    <w:sdtContent>
      <w:p w:rsidR="008203D3" w:rsidRDefault="008203D3">
        <w:pPr>
          <w:pStyle w:val="Header"/>
          <w:jc w:val="center"/>
        </w:pPr>
        <w:r>
          <w:fldChar w:fldCharType="begin"/>
        </w:r>
        <w:r>
          <w:instrText xml:space="preserve"> PAGE   \* MERGEFORMAT </w:instrText>
        </w:r>
        <w:r>
          <w:fldChar w:fldCharType="separate"/>
        </w:r>
        <w:r w:rsidR="007C6073">
          <w:rPr>
            <w:noProof/>
          </w:rPr>
          <w:t>8</w:t>
        </w:r>
        <w:r>
          <w:rPr>
            <w:noProof/>
          </w:rPr>
          <w:fldChar w:fldCharType="end"/>
        </w:r>
      </w:p>
    </w:sdtContent>
  </w:sdt>
  <w:p w:rsidR="008203D3" w:rsidRDefault="008203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81A"/>
    <w:rsid w:val="000E45BD"/>
    <w:rsid w:val="000F0FBF"/>
    <w:rsid w:val="0012222B"/>
    <w:rsid w:val="00180478"/>
    <w:rsid w:val="00191E9F"/>
    <w:rsid w:val="001E281A"/>
    <w:rsid w:val="001E4CDA"/>
    <w:rsid w:val="001F411D"/>
    <w:rsid w:val="00236FD9"/>
    <w:rsid w:val="002B430A"/>
    <w:rsid w:val="002B7F87"/>
    <w:rsid w:val="00300008"/>
    <w:rsid w:val="00431EE6"/>
    <w:rsid w:val="00452321"/>
    <w:rsid w:val="004B1BF2"/>
    <w:rsid w:val="004F1C2D"/>
    <w:rsid w:val="00502E5A"/>
    <w:rsid w:val="00540125"/>
    <w:rsid w:val="005B4DF4"/>
    <w:rsid w:val="00604E36"/>
    <w:rsid w:val="006606F7"/>
    <w:rsid w:val="0066583D"/>
    <w:rsid w:val="00685ADE"/>
    <w:rsid w:val="006C3965"/>
    <w:rsid w:val="006F4434"/>
    <w:rsid w:val="00740068"/>
    <w:rsid w:val="00762684"/>
    <w:rsid w:val="007A2A5A"/>
    <w:rsid w:val="007C6073"/>
    <w:rsid w:val="008203D3"/>
    <w:rsid w:val="008235FA"/>
    <w:rsid w:val="008D6236"/>
    <w:rsid w:val="00962FD4"/>
    <w:rsid w:val="009B43FB"/>
    <w:rsid w:val="009F0100"/>
    <w:rsid w:val="00A743FD"/>
    <w:rsid w:val="00B05C30"/>
    <w:rsid w:val="00B06EA5"/>
    <w:rsid w:val="00B66BBD"/>
    <w:rsid w:val="00BD2CBC"/>
    <w:rsid w:val="00C33C2C"/>
    <w:rsid w:val="00D91772"/>
    <w:rsid w:val="00DB4621"/>
    <w:rsid w:val="00E1637C"/>
    <w:rsid w:val="00E6574C"/>
    <w:rsid w:val="00F402CA"/>
    <w:rsid w:val="00F757DE"/>
    <w:rsid w:val="00F97A84"/>
    <w:rsid w:val="00FF7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734B0"/>
  <w15:chartTrackingRefBased/>
  <w15:docId w15:val="{2ECDE968-ABA0-43B1-B89C-5B8F2DFB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81A"/>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28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81A"/>
    <w:rPr>
      <w:rFonts w:eastAsiaTheme="minorEastAsia"/>
    </w:rPr>
  </w:style>
  <w:style w:type="paragraph" w:styleId="Footer">
    <w:name w:val="footer"/>
    <w:basedOn w:val="Normal"/>
    <w:link w:val="FooterChar"/>
    <w:uiPriority w:val="99"/>
    <w:unhideWhenUsed/>
    <w:rsid w:val="001E28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281A"/>
    <w:rPr>
      <w:rFonts w:eastAsiaTheme="minorEastAsia"/>
    </w:rPr>
  </w:style>
  <w:style w:type="paragraph" w:styleId="BalloonText">
    <w:name w:val="Balloon Text"/>
    <w:basedOn w:val="Normal"/>
    <w:link w:val="BalloonTextChar"/>
    <w:uiPriority w:val="99"/>
    <w:semiHidden/>
    <w:unhideWhenUsed/>
    <w:rsid w:val="00A743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FD"/>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luatsubaoho.com/phapluat/cong-ty-tu-van-luat-tai-vinh-phuc/" TargetMode="External"/><Relationship Id="rId4" Type="http://schemas.openxmlformats.org/officeDocument/2006/relationships/footnotes" Target="footnotes.xml"/><Relationship Id="rId9" Type="http://schemas.openxmlformats.org/officeDocument/2006/relationships/hyperlink" Target="https://luatsubaoho.com/phapluat/tu-van-luat-tai-tuyen-qua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10</Pages>
  <Words>2154</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37</cp:revision>
  <cp:lastPrinted>2025-08-05T07:35:00Z</cp:lastPrinted>
  <dcterms:created xsi:type="dcterms:W3CDTF">2024-11-21T07:53:00Z</dcterms:created>
  <dcterms:modified xsi:type="dcterms:W3CDTF">2025-08-05T07:36:00Z</dcterms:modified>
</cp:coreProperties>
</file>